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190967" w:rsidP="00190967">
            <w:pPr>
              <w:suppressAutoHyphens w:val="0"/>
              <w:spacing w:after="20"/>
              <w:jc w:val="right"/>
            </w:pPr>
            <w:r w:rsidRPr="00190967">
              <w:rPr>
                <w:sz w:val="40"/>
              </w:rPr>
              <w:t>CRPD</w:t>
            </w:r>
            <w:r>
              <w:t>/C/20/D/39/2017</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190967" w:rsidP="00190967">
            <w:pPr>
              <w:spacing w:before="240"/>
            </w:pPr>
            <w:r>
              <w:t>Distr.: General</w:t>
            </w:r>
          </w:p>
          <w:p w:rsidR="00190967" w:rsidRDefault="00CE3AD8" w:rsidP="00190967">
            <w:pPr>
              <w:suppressAutoHyphens w:val="0"/>
            </w:pPr>
            <w:r>
              <w:t xml:space="preserve">21 </w:t>
            </w:r>
            <w:r w:rsidR="00190967">
              <w:t>December 2018</w:t>
            </w:r>
          </w:p>
          <w:p w:rsidR="00190967" w:rsidRDefault="00190967" w:rsidP="00190967">
            <w:pPr>
              <w:suppressAutoHyphens w:val="0"/>
            </w:pPr>
          </w:p>
          <w:p w:rsidR="00190967" w:rsidRDefault="00190967" w:rsidP="00190967">
            <w:pPr>
              <w:suppressAutoHyphens w:val="0"/>
            </w:pPr>
            <w:r>
              <w:t>Original: English</w:t>
            </w:r>
          </w:p>
        </w:tc>
      </w:tr>
    </w:tbl>
    <w:p w:rsidR="00124E95" w:rsidRDefault="00124E95" w:rsidP="00124E95">
      <w:pPr>
        <w:spacing w:before="120"/>
        <w:rPr>
          <w:b/>
          <w:bCs/>
          <w:sz w:val="24"/>
          <w:szCs w:val="24"/>
        </w:rPr>
      </w:pPr>
      <w:r>
        <w:rPr>
          <w:b/>
          <w:bCs/>
          <w:sz w:val="24"/>
          <w:szCs w:val="24"/>
          <w:lang w:val="en-US"/>
        </w:rPr>
        <w:t>Committee on the Rights of Persons with Disabilities</w:t>
      </w:r>
    </w:p>
    <w:p w:rsidR="00124E95" w:rsidRDefault="00124E95" w:rsidP="00210820">
      <w:pPr>
        <w:pStyle w:val="HChG"/>
        <w:rPr>
          <w:bCs/>
        </w:rPr>
      </w:pPr>
      <w:r>
        <w:tab/>
      </w:r>
      <w:r>
        <w:tab/>
      </w:r>
      <w:r w:rsidRPr="00B614DC">
        <w:t xml:space="preserve">Views adopted by the Committee under article 5 </w:t>
      </w:r>
      <w:r>
        <w:br/>
      </w:r>
      <w:r w:rsidRPr="00B614DC">
        <w:t xml:space="preserve">of the Optional Protocol, concerning </w:t>
      </w:r>
      <w:r>
        <w:br/>
      </w:r>
      <w:r w:rsidR="00210820" w:rsidRPr="00B614DC">
        <w:t xml:space="preserve">communication </w:t>
      </w:r>
      <w:r w:rsidRPr="00B614DC">
        <w:t>No. 39/2017</w:t>
      </w:r>
      <w:r w:rsidRPr="00140EBA">
        <w:rPr>
          <w:rStyle w:val="FootnoteReference"/>
          <w:b w:val="0"/>
          <w:bCs/>
          <w:sz w:val="20"/>
          <w:szCs w:val="22"/>
          <w:vertAlign w:val="baseline"/>
        </w:rPr>
        <w:footnoteReference w:customMarkFollows="1" w:id="1"/>
        <w:t>*</w:t>
      </w:r>
      <w:r w:rsidRPr="00140EBA">
        <w:rPr>
          <w:rStyle w:val="FootnoteReference"/>
          <w:b w:val="0"/>
          <w:bCs/>
          <w:position w:val="8"/>
          <w:sz w:val="20"/>
          <w:szCs w:val="22"/>
          <w:vertAlign w:val="baseline"/>
        </w:rPr>
        <w:t>,</w:t>
      </w:r>
      <w:r w:rsidRPr="00140EBA">
        <w:rPr>
          <w:rStyle w:val="FootnoteReference"/>
          <w:b w:val="0"/>
          <w:bCs/>
          <w:sz w:val="20"/>
          <w:szCs w:val="22"/>
          <w:vertAlign w:val="baseline"/>
        </w:rPr>
        <w:t xml:space="preserve"> </w:t>
      </w:r>
      <w:r w:rsidRPr="00140EBA">
        <w:rPr>
          <w:rStyle w:val="FootnoteReference"/>
          <w:b w:val="0"/>
          <w:bCs/>
          <w:sz w:val="20"/>
          <w:szCs w:val="22"/>
          <w:vertAlign w:val="baseline"/>
        </w:rPr>
        <w:footnoteReference w:customMarkFollows="1" w:id="2"/>
        <w:t>**</w:t>
      </w:r>
    </w:p>
    <w:p w:rsidR="00124E95" w:rsidRPr="00EE0659" w:rsidRDefault="00124E95" w:rsidP="00124E95">
      <w:pPr>
        <w:keepNext/>
        <w:keepLines/>
        <w:tabs>
          <w:tab w:val="right" w:pos="851"/>
        </w:tabs>
        <w:spacing w:before="360" w:after="120" w:line="270" w:lineRule="exact"/>
        <w:ind w:left="4536" w:right="1134" w:hanging="3402"/>
        <w:rPr>
          <w:b/>
        </w:rPr>
      </w:pPr>
      <w:bookmarkStart w:id="0" w:name="_GoBack"/>
      <w:r w:rsidRPr="00EE0659">
        <w:rPr>
          <w:i/>
        </w:rPr>
        <w:t>C</w:t>
      </w:r>
      <w:bookmarkEnd w:id="0"/>
      <w:r w:rsidRPr="00EE0659">
        <w:rPr>
          <w:i/>
        </w:rPr>
        <w:t>ommunication submitted by</w:t>
      </w:r>
      <w:r>
        <w:rPr>
          <w:i/>
        </w:rPr>
        <w:t>:</w:t>
      </w:r>
      <w:r w:rsidRPr="00EE0659">
        <w:rPr>
          <w:i/>
        </w:rPr>
        <w:tab/>
      </w:r>
      <w:r>
        <w:tab/>
      </w:r>
      <w:proofErr w:type="spellStart"/>
      <w:r w:rsidRPr="00EE0659">
        <w:rPr>
          <w:lang w:val="en-US"/>
        </w:rPr>
        <w:t>Iuliia</w:t>
      </w:r>
      <w:proofErr w:type="spellEnd"/>
      <w:r w:rsidRPr="00EE0659">
        <w:rPr>
          <w:lang w:val="en-US"/>
        </w:rPr>
        <w:t xml:space="preserve"> </w:t>
      </w:r>
      <w:proofErr w:type="spellStart"/>
      <w:r w:rsidRPr="00EE0659">
        <w:rPr>
          <w:lang w:val="en-US"/>
        </w:rPr>
        <w:t>Domina</w:t>
      </w:r>
      <w:proofErr w:type="spellEnd"/>
      <w:r w:rsidRPr="00EE0659">
        <w:rPr>
          <w:lang w:val="en-US"/>
        </w:rPr>
        <w:t xml:space="preserve"> and Max </w:t>
      </w:r>
      <w:proofErr w:type="spellStart"/>
      <w:r w:rsidRPr="00EE0659">
        <w:rPr>
          <w:lang w:val="en-US"/>
        </w:rPr>
        <w:t>Bendtsen</w:t>
      </w:r>
      <w:proofErr w:type="spellEnd"/>
      <w:r w:rsidRPr="00EE0659">
        <w:rPr>
          <w:lang w:val="en-US"/>
        </w:rPr>
        <w:t xml:space="preserve"> </w:t>
      </w:r>
      <w:r>
        <w:t xml:space="preserve">(represented </w:t>
      </w:r>
      <w:r w:rsidRPr="00EE0659">
        <w:t>by</w:t>
      </w:r>
      <w:r>
        <w:t xml:space="preserve"> counsel, </w:t>
      </w:r>
      <w:r w:rsidRPr="00EE0659">
        <w:t xml:space="preserve">Eddie </w:t>
      </w:r>
      <w:proofErr w:type="spellStart"/>
      <w:r w:rsidRPr="00EE0659">
        <w:t>Kawaja</w:t>
      </w:r>
      <w:proofErr w:type="spellEnd"/>
      <w:r>
        <w:t>)</w:t>
      </w:r>
      <w:r w:rsidR="00EB4BDC">
        <w:t xml:space="preserve"> </w:t>
      </w:r>
    </w:p>
    <w:p w:rsidR="00124E95" w:rsidRPr="004F718E" w:rsidRDefault="00124E95" w:rsidP="00124E95">
      <w:pPr>
        <w:pStyle w:val="SingleTxtG"/>
        <w:tabs>
          <w:tab w:val="left" w:pos="4820"/>
        </w:tabs>
        <w:ind w:left="4536" w:hanging="3402"/>
        <w:jc w:val="left"/>
      </w:pPr>
      <w:r w:rsidRPr="004F718E">
        <w:rPr>
          <w:i/>
        </w:rPr>
        <w:t>Alleged victim</w:t>
      </w:r>
      <w:r>
        <w:rPr>
          <w:i/>
        </w:rPr>
        <w:t>s</w:t>
      </w:r>
      <w:r w:rsidRPr="004F718E">
        <w:rPr>
          <w:i/>
        </w:rPr>
        <w:t>:</w:t>
      </w:r>
      <w:r w:rsidRPr="004F718E">
        <w:tab/>
        <w:t>The author</w:t>
      </w:r>
      <w:r>
        <w:t>s</w:t>
      </w:r>
    </w:p>
    <w:p w:rsidR="00124E95" w:rsidRPr="004F718E" w:rsidRDefault="00124E95" w:rsidP="00124E95">
      <w:pPr>
        <w:pStyle w:val="SingleTxtG"/>
        <w:tabs>
          <w:tab w:val="left" w:pos="4820"/>
        </w:tabs>
        <w:ind w:left="4536" w:hanging="3402"/>
        <w:jc w:val="left"/>
      </w:pPr>
      <w:r w:rsidRPr="004F718E">
        <w:rPr>
          <w:i/>
        </w:rPr>
        <w:t>State party:</w:t>
      </w:r>
      <w:r w:rsidRPr="004F718E">
        <w:rPr>
          <w:i/>
        </w:rPr>
        <w:tab/>
      </w:r>
      <w:r>
        <w:t>Denmark</w:t>
      </w:r>
    </w:p>
    <w:p w:rsidR="00124E95" w:rsidRPr="004F718E" w:rsidRDefault="00124E95" w:rsidP="00124E95">
      <w:pPr>
        <w:pStyle w:val="SingleTxtG"/>
        <w:tabs>
          <w:tab w:val="left" w:pos="4820"/>
        </w:tabs>
        <w:ind w:left="4536" w:hanging="3402"/>
        <w:jc w:val="left"/>
      </w:pPr>
      <w:r w:rsidRPr="004F718E">
        <w:rPr>
          <w:i/>
        </w:rPr>
        <w:t>Date of communication:</w:t>
      </w:r>
      <w:r w:rsidRPr="004F718E">
        <w:tab/>
      </w:r>
      <w:r>
        <w:t>6 January 2017</w:t>
      </w:r>
      <w:r w:rsidRPr="004F718E">
        <w:t xml:space="preserve"> (initial submission)</w:t>
      </w:r>
    </w:p>
    <w:p w:rsidR="00124E95" w:rsidRPr="004F718E" w:rsidRDefault="00124E95" w:rsidP="00124E95">
      <w:pPr>
        <w:pStyle w:val="SingleTxtG"/>
        <w:tabs>
          <w:tab w:val="left" w:pos="4820"/>
        </w:tabs>
        <w:ind w:left="4536" w:hanging="3402"/>
        <w:jc w:val="left"/>
      </w:pPr>
      <w:r w:rsidRPr="004F718E">
        <w:rPr>
          <w:i/>
        </w:rPr>
        <w:t>Document references:</w:t>
      </w:r>
      <w:r w:rsidRPr="004F718E">
        <w:tab/>
      </w:r>
      <w:r>
        <w:t>Decision taken pursuant to</w:t>
      </w:r>
      <w:r w:rsidRPr="004F718E">
        <w:t xml:space="preserve"> rule</w:t>
      </w:r>
      <w:r>
        <w:t>s</w:t>
      </w:r>
      <w:r w:rsidRPr="004F718E">
        <w:t xml:space="preserve"> </w:t>
      </w:r>
      <w:r>
        <w:t xml:space="preserve">64 and </w:t>
      </w:r>
      <w:r w:rsidRPr="004F718E">
        <w:t xml:space="preserve">70 </w:t>
      </w:r>
      <w:r>
        <w:t>of the Committee</w:t>
      </w:r>
      <w:r w:rsidR="00EB4BDC">
        <w:t>’</w:t>
      </w:r>
      <w:r>
        <w:t>s rules of procedure</w:t>
      </w:r>
      <w:r w:rsidRPr="004F718E">
        <w:t xml:space="preserve">, transmitted to the State party on </w:t>
      </w:r>
      <w:r>
        <w:t>9 January 2015</w:t>
      </w:r>
      <w:r w:rsidRPr="004F718E">
        <w:t xml:space="preserve"> (not issued in document form)</w:t>
      </w:r>
    </w:p>
    <w:p w:rsidR="00124E95" w:rsidRPr="004F718E" w:rsidRDefault="00124E95" w:rsidP="00124E95">
      <w:pPr>
        <w:pStyle w:val="SingleTxtG"/>
        <w:tabs>
          <w:tab w:val="left" w:pos="4820"/>
        </w:tabs>
        <w:ind w:left="4536" w:hanging="3402"/>
        <w:jc w:val="left"/>
      </w:pPr>
      <w:r w:rsidRPr="004F718E">
        <w:rPr>
          <w:i/>
        </w:rPr>
        <w:t xml:space="preserve">Date of adoption of </w:t>
      </w:r>
      <w:r w:rsidR="00A16E81">
        <w:rPr>
          <w:i/>
        </w:rPr>
        <w:t>Views</w:t>
      </w:r>
      <w:r w:rsidRPr="004F718E">
        <w:rPr>
          <w:i/>
        </w:rPr>
        <w:t>:</w:t>
      </w:r>
      <w:r w:rsidRPr="004F718E">
        <w:tab/>
      </w:r>
      <w:r>
        <w:t>31 August 2018</w:t>
      </w:r>
    </w:p>
    <w:p w:rsidR="00124E95" w:rsidRPr="00EE5E7B" w:rsidRDefault="00124E95" w:rsidP="00124E95">
      <w:pPr>
        <w:pStyle w:val="SingleTxtG"/>
        <w:tabs>
          <w:tab w:val="left" w:pos="4820"/>
        </w:tabs>
        <w:ind w:left="4536" w:hanging="3402"/>
        <w:jc w:val="left"/>
      </w:pPr>
      <w:r w:rsidRPr="00EE5E7B">
        <w:rPr>
          <w:i/>
        </w:rPr>
        <w:t>Subject matter:</w:t>
      </w:r>
      <w:r w:rsidRPr="00EE5E7B">
        <w:tab/>
      </w:r>
      <w:r>
        <w:t>F</w:t>
      </w:r>
      <w:r w:rsidRPr="00EE5E7B">
        <w:t>amily reunification</w:t>
      </w:r>
    </w:p>
    <w:p w:rsidR="00124E95" w:rsidRPr="00EE5E7B" w:rsidRDefault="00124E95" w:rsidP="00124E95">
      <w:pPr>
        <w:pStyle w:val="SingleTxtG"/>
        <w:tabs>
          <w:tab w:val="left" w:pos="4820"/>
        </w:tabs>
        <w:ind w:left="4536" w:hanging="3402"/>
      </w:pPr>
      <w:r w:rsidRPr="00EE5E7B">
        <w:rPr>
          <w:i/>
        </w:rPr>
        <w:t>Procedural issue:</w:t>
      </w:r>
      <w:r w:rsidRPr="00EE5E7B">
        <w:t xml:space="preserve"> </w:t>
      </w:r>
      <w:r w:rsidRPr="00EE5E7B">
        <w:tab/>
      </w:r>
      <w:r w:rsidRPr="00EE5E7B">
        <w:rPr>
          <w:iCs/>
        </w:rPr>
        <w:t xml:space="preserve">Substantiation of claims </w:t>
      </w:r>
    </w:p>
    <w:p w:rsidR="00124E95" w:rsidRPr="00EE5E7B" w:rsidRDefault="00124E95" w:rsidP="00124E95">
      <w:pPr>
        <w:pStyle w:val="SingleTxtG"/>
        <w:tabs>
          <w:tab w:val="left" w:pos="4820"/>
        </w:tabs>
        <w:ind w:left="4536" w:hanging="3402"/>
        <w:jc w:val="left"/>
      </w:pPr>
      <w:r w:rsidRPr="00EE5E7B">
        <w:rPr>
          <w:i/>
        </w:rPr>
        <w:t>Substantive issues:</w:t>
      </w:r>
      <w:r w:rsidRPr="00EE5E7B">
        <w:tab/>
        <w:t xml:space="preserve">Respect for home and the family; </w:t>
      </w:r>
      <w:r>
        <w:t xml:space="preserve">discrimination based on disability </w:t>
      </w:r>
    </w:p>
    <w:p w:rsidR="00124E95" w:rsidRPr="00EE5E7B" w:rsidRDefault="00124E95" w:rsidP="00124E95">
      <w:pPr>
        <w:pStyle w:val="SingleTxtG"/>
        <w:tabs>
          <w:tab w:val="left" w:pos="4820"/>
        </w:tabs>
        <w:ind w:left="4536" w:hanging="3402"/>
        <w:jc w:val="left"/>
      </w:pPr>
      <w:r w:rsidRPr="00EE5E7B">
        <w:rPr>
          <w:i/>
        </w:rPr>
        <w:t>Articles of the Convention:</w:t>
      </w:r>
      <w:r w:rsidRPr="00EE5E7B">
        <w:tab/>
        <w:t>5 and 23</w:t>
      </w:r>
    </w:p>
    <w:p w:rsidR="00124E95" w:rsidRPr="004F718E" w:rsidRDefault="00124E95" w:rsidP="00124E95">
      <w:pPr>
        <w:pStyle w:val="SingleTxtG"/>
        <w:tabs>
          <w:tab w:val="left" w:pos="4820"/>
        </w:tabs>
        <w:ind w:left="4536" w:hanging="3402"/>
        <w:jc w:val="left"/>
      </w:pPr>
      <w:r w:rsidRPr="00D473B3">
        <w:rPr>
          <w:i/>
        </w:rPr>
        <w:t>Article of the Optional Protocol:</w:t>
      </w:r>
      <w:r w:rsidRPr="004F718E">
        <w:tab/>
        <w:t>2 (</w:t>
      </w:r>
      <w:r>
        <w:t>e</w:t>
      </w:r>
      <w:r w:rsidRPr="004F718E">
        <w:t>)</w:t>
      </w:r>
    </w:p>
    <w:p w:rsidR="00124E95" w:rsidRPr="00944686" w:rsidRDefault="00124E95" w:rsidP="00D64A25">
      <w:pPr>
        <w:pStyle w:val="SingleTxtG"/>
      </w:pPr>
      <w:r>
        <w:br w:type="page"/>
      </w:r>
      <w:r>
        <w:lastRenderedPageBreak/>
        <w:t>1.1</w:t>
      </w:r>
      <w:r>
        <w:tab/>
      </w:r>
      <w:r w:rsidRPr="004F718E">
        <w:t>The author</w:t>
      </w:r>
      <w:r>
        <w:t>s</w:t>
      </w:r>
      <w:r w:rsidRPr="004F718E">
        <w:t xml:space="preserve"> of the communication </w:t>
      </w:r>
      <w:r>
        <w:t xml:space="preserve">are </w:t>
      </w:r>
      <w:proofErr w:type="spellStart"/>
      <w:r w:rsidRPr="00E54426">
        <w:rPr>
          <w:lang w:val="en-US"/>
        </w:rPr>
        <w:t>Iuliia</w:t>
      </w:r>
      <w:proofErr w:type="spellEnd"/>
      <w:r w:rsidRPr="00E54426">
        <w:rPr>
          <w:lang w:val="en-US"/>
        </w:rPr>
        <w:t xml:space="preserve"> </w:t>
      </w:r>
      <w:proofErr w:type="spellStart"/>
      <w:r w:rsidRPr="00E54426">
        <w:rPr>
          <w:lang w:val="en-US"/>
        </w:rPr>
        <w:t>Domina</w:t>
      </w:r>
      <w:proofErr w:type="spellEnd"/>
      <w:r w:rsidRPr="00E54426">
        <w:rPr>
          <w:lang w:val="en-US"/>
        </w:rPr>
        <w:t>, a national of Ukraine</w:t>
      </w:r>
      <w:r>
        <w:rPr>
          <w:lang w:val="en-US"/>
        </w:rPr>
        <w:t>,</w:t>
      </w:r>
      <w:r w:rsidRPr="00E54426">
        <w:rPr>
          <w:lang w:val="en-US"/>
        </w:rPr>
        <w:t xml:space="preserve"> and Max </w:t>
      </w:r>
      <w:proofErr w:type="spellStart"/>
      <w:r w:rsidRPr="00E54426">
        <w:rPr>
          <w:lang w:val="en-US"/>
        </w:rPr>
        <w:t>Bendtsen</w:t>
      </w:r>
      <w:proofErr w:type="spellEnd"/>
      <w:r w:rsidRPr="00E54426">
        <w:rPr>
          <w:lang w:val="en-US"/>
        </w:rPr>
        <w:t>, a national of Denmark, both born in 1989.</w:t>
      </w:r>
      <w:r w:rsidRPr="00251154">
        <w:t xml:space="preserve"> </w:t>
      </w:r>
      <w:r>
        <w:t>The authors are a</w:t>
      </w:r>
      <w:r w:rsidRPr="00251154">
        <w:t xml:space="preserve"> married </w:t>
      </w:r>
      <w:r>
        <w:t xml:space="preserve">couple and they have </w:t>
      </w:r>
      <w:r w:rsidRPr="00944686">
        <w:t xml:space="preserve">a son born in 2015. </w:t>
      </w:r>
      <w:r>
        <w:t xml:space="preserve">Mr. </w:t>
      </w:r>
      <w:proofErr w:type="spellStart"/>
      <w:r>
        <w:t>Bendtsen</w:t>
      </w:r>
      <w:proofErr w:type="spellEnd"/>
      <w:r w:rsidRPr="00251154">
        <w:t xml:space="preserve"> </w:t>
      </w:r>
      <w:r>
        <w:t xml:space="preserve">has </w:t>
      </w:r>
      <w:r w:rsidRPr="00251154">
        <w:t>brain damage</w:t>
      </w:r>
      <w:r>
        <w:t xml:space="preserve"> resulting from a car </w:t>
      </w:r>
      <w:r w:rsidRPr="00576778">
        <w:t>accident</w:t>
      </w:r>
      <w:r>
        <w:t xml:space="preserve"> </w:t>
      </w:r>
      <w:r w:rsidRPr="00D473B3">
        <w:t>in 2009.</w:t>
      </w:r>
      <w:r w:rsidRPr="00251154">
        <w:t xml:space="preserve"> </w:t>
      </w:r>
      <w:r w:rsidRPr="00E54426">
        <w:rPr>
          <w:lang w:val="en-US"/>
        </w:rPr>
        <w:t>The authors</w:t>
      </w:r>
      <w:r w:rsidR="00EB4BDC">
        <w:rPr>
          <w:lang w:val="en-US"/>
        </w:rPr>
        <w:t>’</w:t>
      </w:r>
      <w:r w:rsidRPr="00E54426">
        <w:rPr>
          <w:lang w:val="en-US"/>
        </w:rPr>
        <w:t xml:space="preserve"> application for family reunification in the State party and a residence permit for </w:t>
      </w:r>
      <w:r>
        <w:rPr>
          <w:lang w:val="en-US"/>
        </w:rPr>
        <w:t xml:space="preserve">Ms. </w:t>
      </w:r>
      <w:proofErr w:type="spellStart"/>
      <w:r>
        <w:rPr>
          <w:lang w:val="en-US"/>
        </w:rPr>
        <w:t>Domina</w:t>
      </w:r>
      <w:proofErr w:type="spellEnd"/>
      <w:r w:rsidRPr="00E54426">
        <w:rPr>
          <w:lang w:val="en-US"/>
        </w:rPr>
        <w:t xml:space="preserve"> has been denied by the domestic authorities.</w:t>
      </w:r>
      <w:r>
        <w:rPr>
          <w:lang w:val="en-US"/>
        </w:rPr>
        <w:t xml:space="preserve"> </w:t>
      </w:r>
      <w:r w:rsidRPr="00251154">
        <w:t xml:space="preserve">The authors claim that the </w:t>
      </w:r>
      <w:r w:rsidRPr="00576778">
        <w:t>rejection</w:t>
      </w:r>
      <w:r w:rsidRPr="00251154">
        <w:t xml:space="preserve"> of their application for family reunification </w:t>
      </w:r>
      <w:r>
        <w:t xml:space="preserve">amounts to a </w:t>
      </w:r>
      <w:r w:rsidRPr="00251154">
        <w:t>violat</w:t>
      </w:r>
      <w:r>
        <w:t>ion of</w:t>
      </w:r>
      <w:r w:rsidRPr="00251154">
        <w:t xml:space="preserve"> their rights under articles 5 and 23</w:t>
      </w:r>
      <w:r>
        <w:t xml:space="preserve"> </w:t>
      </w:r>
      <w:r w:rsidRPr="00251154">
        <w:t>of the Convention.</w:t>
      </w:r>
      <w:r>
        <w:t xml:space="preserve"> </w:t>
      </w:r>
      <w:r w:rsidRPr="004F718E">
        <w:t xml:space="preserve">The Optional Protocol </w:t>
      </w:r>
      <w:r w:rsidRPr="00944686">
        <w:t>entered into force for the State party on 23 October 2014.</w:t>
      </w:r>
      <w:r w:rsidRPr="0065521F">
        <w:t xml:space="preserve"> </w:t>
      </w:r>
      <w:r w:rsidRPr="004F718E">
        <w:t>The author</w:t>
      </w:r>
      <w:r>
        <w:t>s are</w:t>
      </w:r>
      <w:r w:rsidRPr="004F718E">
        <w:t xml:space="preserve"> represented by </w:t>
      </w:r>
      <w:r>
        <w:t>counsel</w:t>
      </w:r>
      <w:r w:rsidRPr="004F718E">
        <w:t>.</w:t>
      </w:r>
    </w:p>
    <w:p w:rsidR="00124E95" w:rsidRPr="003F45EA" w:rsidRDefault="00124E95" w:rsidP="00124E95">
      <w:pPr>
        <w:pStyle w:val="SingleTxtG"/>
      </w:pPr>
      <w:r w:rsidRPr="004F718E">
        <w:t>1.2</w:t>
      </w:r>
      <w:r w:rsidRPr="004F718E">
        <w:tab/>
        <w:t xml:space="preserve">On </w:t>
      </w:r>
      <w:r>
        <w:t>9 January 2017</w:t>
      </w:r>
      <w:r w:rsidRPr="004F718E">
        <w:t>, the Special Rapporteur on new communications and interim measures, acting on behalf of the Committee, issue</w:t>
      </w:r>
      <w:r>
        <w:t>d</w:t>
      </w:r>
      <w:r w:rsidRPr="004F718E">
        <w:t xml:space="preserve"> a request for interim measures under article 4 of the Optional Protocol</w:t>
      </w:r>
      <w:r>
        <w:t>, requesting</w:t>
      </w:r>
      <w:r w:rsidRPr="00E54426">
        <w:rPr>
          <w:lang w:val="x-none"/>
        </w:rPr>
        <w:t xml:space="preserve"> the State party not to deport </w:t>
      </w:r>
      <w:r>
        <w:rPr>
          <w:lang w:val="en-US"/>
        </w:rPr>
        <w:t xml:space="preserve">Ms. </w:t>
      </w:r>
      <w:proofErr w:type="spellStart"/>
      <w:r>
        <w:rPr>
          <w:lang w:val="en-US"/>
        </w:rPr>
        <w:t>Domina</w:t>
      </w:r>
      <w:proofErr w:type="spellEnd"/>
      <w:r w:rsidRPr="00E54426">
        <w:rPr>
          <w:lang w:val="x-none"/>
        </w:rPr>
        <w:t xml:space="preserve"> </w:t>
      </w:r>
      <w:r w:rsidRPr="00E54426">
        <w:t xml:space="preserve">to </w:t>
      </w:r>
      <w:r>
        <w:t>Ukraine</w:t>
      </w:r>
      <w:r>
        <w:rPr>
          <w:lang w:val="x-none"/>
        </w:rPr>
        <w:t xml:space="preserve"> while the authors</w:t>
      </w:r>
      <w:r w:rsidR="00EB4BDC">
        <w:rPr>
          <w:lang w:val="x-none"/>
        </w:rPr>
        <w:t>’</w:t>
      </w:r>
      <w:r w:rsidRPr="00E54426">
        <w:rPr>
          <w:lang w:val="x-none"/>
        </w:rPr>
        <w:t xml:space="preserve"> case was under consideration by the Committee.</w:t>
      </w:r>
      <w:r w:rsidRPr="003F45EA">
        <w:rPr>
          <w:sz w:val="23"/>
          <w:szCs w:val="23"/>
        </w:rPr>
        <w:t xml:space="preserve"> </w:t>
      </w:r>
      <w:r w:rsidRPr="003F45EA">
        <w:t xml:space="preserve">On 11 January 2017, the Immigration Appeals Board suspended the time limit for </w:t>
      </w:r>
      <w:r>
        <w:rPr>
          <w:lang w:val="en-US"/>
        </w:rPr>
        <w:t xml:space="preserve">Ms. </w:t>
      </w:r>
      <w:proofErr w:type="spellStart"/>
      <w:r>
        <w:rPr>
          <w:lang w:val="en-US"/>
        </w:rPr>
        <w:t>Domina</w:t>
      </w:r>
      <w:proofErr w:type="spellEnd"/>
      <w:r w:rsidR="00EB4BDC">
        <w:t>’</w:t>
      </w:r>
      <w:r w:rsidRPr="003F45EA">
        <w:t xml:space="preserve">s departure from </w:t>
      </w:r>
      <w:r>
        <w:t>the State party</w:t>
      </w:r>
      <w:r w:rsidRPr="003F45EA">
        <w:t xml:space="preserve"> until further notice.</w:t>
      </w:r>
    </w:p>
    <w:p w:rsidR="00124E95" w:rsidRPr="004F718E" w:rsidRDefault="00124E95" w:rsidP="00124E95">
      <w:pPr>
        <w:pStyle w:val="H1G"/>
      </w:pPr>
      <w:r w:rsidRPr="004F718E">
        <w:tab/>
        <w:t>A.</w:t>
      </w:r>
      <w:r w:rsidRPr="004F718E">
        <w:tab/>
      </w:r>
      <w:r w:rsidRPr="00B22B7D">
        <w:t>Summary</w:t>
      </w:r>
      <w:r w:rsidRPr="004F718E">
        <w:t xml:space="preserve"> of the information and arguments submitted by the parties</w:t>
      </w:r>
    </w:p>
    <w:p w:rsidR="00124E95" w:rsidRPr="004F718E" w:rsidRDefault="00124E95" w:rsidP="00124E95">
      <w:pPr>
        <w:pStyle w:val="H23G"/>
      </w:pPr>
      <w:r w:rsidRPr="004F718E">
        <w:tab/>
      </w:r>
      <w:r w:rsidRPr="004F718E">
        <w:tab/>
        <w:t xml:space="preserve">The facts as </w:t>
      </w:r>
      <w:r w:rsidRPr="00CE020E">
        <w:t>submitted</w:t>
      </w:r>
      <w:r w:rsidRPr="004F718E">
        <w:t xml:space="preserve"> by the author</w:t>
      </w:r>
      <w:r>
        <w:t>s</w:t>
      </w:r>
      <w:r w:rsidRPr="004F718E">
        <w:t xml:space="preserve"> </w:t>
      </w:r>
    </w:p>
    <w:p w:rsidR="00124E95" w:rsidRPr="00966230" w:rsidRDefault="00124E95" w:rsidP="00124E95">
      <w:pPr>
        <w:pStyle w:val="SingleTxtG"/>
      </w:pPr>
      <w:r w:rsidRPr="004F718E">
        <w:t>2.1</w:t>
      </w:r>
      <w:r w:rsidRPr="004F718E">
        <w:tab/>
        <w:t xml:space="preserve"> </w:t>
      </w:r>
      <w:r w:rsidRPr="00966230">
        <w:t xml:space="preserve">On 30 May 2013, the authors applied for family reunification and a residence permit for </w:t>
      </w:r>
      <w:r>
        <w:rPr>
          <w:lang w:val="en-US"/>
        </w:rPr>
        <w:t xml:space="preserve">Ms. </w:t>
      </w:r>
      <w:proofErr w:type="spellStart"/>
      <w:r>
        <w:rPr>
          <w:lang w:val="en-US"/>
        </w:rPr>
        <w:t>Domina</w:t>
      </w:r>
      <w:proofErr w:type="spellEnd"/>
      <w:r w:rsidRPr="00966230">
        <w:t xml:space="preserve"> </w:t>
      </w:r>
      <w:r>
        <w:t xml:space="preserve">in the State party </w:t>
      </w:r>
      <w:r w:rsidRPr="00966230">
        <w:t>based on</w:t>
      </w:r>
      <w:r>
        <w:t xml:space="preserve"> their</w:t>
      </w:r>
      <w:r w:rsidRPr="00966230">
        <w:t xml:space="preserve"> marriage</w:t>
      </w:r>
      <w:r>
        <w:t>, which they had celebrated on</w:t>
      </w:r>
      <w:r w:rsidRPr="00E038C7">
        <w:t xml:space="preserve"> </w:t>
      </w:r>
      <w:r w:rsidRPr="00757409">
        <w:t>13 April 2013</w:t>
      </w:r>
      <w:r w:rsidRPr="002E09F8">
        <w:t xml:space="preserve">. </w:t>
      </w:r>
      <w:r w:rsidRPr="00966230">
        <w:t xml:space="preserve">Documentation and information about </w:t>
      </w:r>
      <w:r>
        <w:t xml:space="preserve">Mr. </w:t>
      </w:r>
      <w:proofErr w:type="spellStart"/>
      <w:r>
        <w:t>Bendtsen</w:t>
      </w:r>
      <w:r w:rsidR="00EB4BDC">
        <w:t>’</w:t>
      </w:r>
      <w:r w:rsidRPr="00966230">
        <w:t>s</w:t>
      </w:r>
      <w:proofErr w:type="spellEnd"/>
      <w:r w:rsidRPr="00966230">
        <w:t xml:space="preserve"> physical and mental health was included in the application submitted to the immigration authorities. The information documented that in 2009 he </w:t>
      </w:r>
      <w:r>
        <w:t>had been</w:t>
      </w:r>
      <w:r w:rsidRPr="00966230">
        <w:t xml:space="preserve"> involved in a severe car accident</w:t>
      </w:r>
      <w:r>
        <w:t>,</w:t>
      </w:r>
      <w:r w:rsidRPr="00966230">
        <w:t xml:space="preserve"> which </w:t>
      </w:r>
      <w:r>
        <w:t xml:space="preserve">had </w:t>
      </w:r>
      <w:r w:rsidRPr="00966230">
        <w:t>left him with permanent brain damage</w:t>
      </w:r>
      <w:r>
        <w:t>,</w:t>
      </w:r>
      <w:r w:rsidRPr="00966230">
        <w:t xml:space="preserve"> and that he had</w:t>
      </w:r>
      <w:r>
        <w:t>,</w:t>
      </w:r>
      <w:r w:rsidRPr="00966230">
        <w:t xml:space="preserve"> on </w:t>
      </w:r>
      <w:r>
        <w:t>that</w:t>
      </w:r>
      <w:r w:rsidRPr="00966230">
        <w:t xml:space="preserve"> basis</w:t>
      </w:r>
      <w:r>
        <w:t>,</w:t>
      </w:r>
      <w:r w:rsidRPr="00966230">
        <w:t xml:space="preserve"> received social benefits from May 2009</w:t>
      </w:r>
      <w:r>
        <w:t>,</w:t>
      </w:r>
      <w:r w:rsidRPr="00966230">
        <w:t xml:space="preserve"> as he could not support himself through employment. The authors</w:t>
      </w:r>
      <w:r w:rsidR="00EB4BDC">
        <w:t>’</w:t>
      </w:r>
      <w:r w:rsidRPr="00966230">
        <w:t xml:space="preserve"> application was rejected on 29 August 2013 by the </w:t>
      </w:r>
      <w:r>
        <w:t xml:space="preserve">Danish </w:t>
      </w:r>
      <w:r w:rsidRPr="00966230">
        <w:t xml:space="preserve">Immigration Service on the basis that </w:t>
      </w:r>
      <w:r>
        <w:t xml:space="preserve">Mr. </w:t>
      </w:r>
      <w:proofErr w:type="spellStart"/>
      <w:r>
        <w:t>Bendtsen</w:t>
      </w:r>
      <w:proofErr w:type="spellEnd"/>
      <w:r w:rsidRPr="00966230">
        <w:t xml:space="preserve"> had received social benefits within a period of three years prior to the date on which family reunification could be granted. Reference was </w:t>
      </w:r>
      <w:r>
        <w:t xml:space="preserve">made </w:t>
      </w:r>
      <w:r w:rsidRPr="00966230">
        <w:t xml:space="preserve">by the authorities to </w:t>
      </w:r>
      <w:r w:rsidRPr="00656ED9">
        <w:t xml:space="preserve">section 9 (5) </w:t>
      </w:r>
      <w:r>
        <w:t xml:space="preserve">of </w:t>
      </w:r>
      <w:r w:rsidRPr="00966230">
        <w:t>the Alien</w:t>
      </w:r>
      <w:r>
        <w:t>s (Consolidation)</w:t>
      </w:r>
      <w:r w:rsidRPr="00966230">
        <w:t xml:space="preserve"> Act</w:t>
      </w:r>
      <w:r>
        <w:t>,</w:t>
      </w:r>
      <w:r w:rsidRPr="00966230">
        <w:t xml:space="preserve"> </w:t>
      </w:r>
      <w:r>
        <w:t xml:space="preserve">according to which </w:t>
      </w:r>
      <w:r w:rsidRPr="00966230">
        <w:t>a residence permit based on family reunification cannot be granted if the applicant</w:t>
      </w:r>
      <w:r w:rsidR="00EB4BDC">
        <w:t>’</w:t>
      </w:r>
      <w:r w:rsidRPr="00966230">
        <w:t xml:space="preserve">s spouse has received social benefits within a period of three years prior to the </w:t>
      </w:r>
      <w:r>
        <w:t>application</w:t>
      </w:r>
      <w:r w:rsidRPr="00966230">
        <w:t>.</w:t>
      </w:r>
      <w:r w:rsidRPr="00656ED9">
        <w:t xml:space="preserve"> </w:t>
      </w:r>
      <w:r>
        <w:t>The decision was upheld by the Immigration Appeals Board on 3 December 2014.</w:t>
      </w:r>
    </w:p>
    <w:p w:rsidR="00124E95" w:rsidRDefault="00124E95" w:rsidP="00983BE4">
      <w:pPr>
        <w:pStyle w:val="SingleTxtG"/>
      </w:pPr>
      <w:r>
        <w:t>2.2</w:t>
      </w:r>
      <w:r>
        <w:tab/>
      </w:r>
      <w:r w:rsidRPr="00D62F5D">
        <w:t>On 22 December 2015</w:t>
      </w:r>
      <w:r>
        <w:t>,</w:t>
      </w:r>
      <w:r w:rsidRPr="00966230">
        <w:t xml:space="preserve"> the Eastern High Court found that the decision of the Immigration Appeals Board </w:t>
      </w:r>
      <w:r>
        <w:t xml:space="preserve">had </w:t>
      </w:r>
      <w:r w:rsidRPr="00966230">
        <w:t>violated the Convention</w:t>
      </w:r>
      <w:r>
        <w:t>,</w:t>
      </w:r>
      <w:r w:rsidRPr="00966230">
        <w:t xml:space="preserve"> noting that the requirement that the spouse liv</w:t>
      </w:r>
      <w:r>
        <w:t>ing</w:t>
      </w:r>
      <w:r w:rsidRPr="00966230">
        <w:t xml:space="preserve"> in Denmark </w:t>
      </w:r>
      <w:r>
        <w:t>was</w:t>
      </w:r>
      <w:r w:rsidRPr="00966230">
        <w:t xml:space="preserve"> able to support himself</w:t>
      </w:r>
      <w:r>
        <w:t xml:space="preserve"> or herself</w:t>
      </w:r>
      <w:r w:rsidRPr="00966230">
        <w:t xml:space="preserve"> financially </w:t>
      </w:r>
      <w:r>
        <w:t>could not be upheld</w:t>
      </w:r>
      <w:r w:rsidRPr="00966230">
        <w:t xml:space="preserve"> if </w:t>
      </w:r>
      <w:r>
        <w:t>under the</w:t>
      </w:r>
      <w:r w:rsidRPr="00966230">
        <w:t xml:space="preserve"> Convention </w:t>
      </w:r>
      <w:r>
        <w:t>such a</w:t>
      </w:r>
      <w:r w:rsidRPr="00966230">
        <w:t xml:space="preserve"> requirement should be waived. </w:t>
      </w:r>
      <w:r>
        <w:t>It found that t</w:t>
      </w:r>
      <w:r w:rsidRPr="00966230">
        <w:t xml:space="preserve">his would be the case if the person </w:t>
      </w:r>
      <w:r w:rsidRPr="001E6CD8">
        <w:t>could not fulfil the financial requirement</w:t>
      </w:r>
      <w:r>
        <w:t xml:space="preserve"> </w:t>
      </w:r>
      <w:r w:rsidRPr="001E6CD8">
        <w:t xml:space="preserve">because of a disability. It further noted that </w:t>
      </w:r>
      <w:r>
        <w:t xml:space="preserve">Mr. </w:t>
      </w:r>
      <w:proofErr w:type="spellStart"/>
      <w:r>
        <w:t>Bendtsen</w:t>
      </w:r>
      <w:proofErr w:type="spellEnd"/>
      <w:r w:rsidRPr="001E6CD8">
        <w:t xml:space="preserve"> had been offered early retirement because of his disability</w:t>
      </w:r>
      <w:r>
        <w:t>,</w:t>
      </w:r>
      <w:r w:rsidRPr="001E6CD8">
        <w:t xml:space="preserve"> and that he would have been exempt from the requirement of being able to support himself financially</w:t>
      </w:r>
      <w:r>
        <w:t xml:space="preserve"> if</w:t>
      </w:r>
      <w:r w:rsidRPr="001E6CD8">
        <w:t xml:space="preserve"> he</w:t>
      </w:r>
      <w:r>
        <w:t xml:space="preserve"> had</w:t>
      </w:r>
      <w:r w:rsidRPr="001E6CD8">
        <w:t xml:space="preserve"> accepted </w:t>
      </w:r>
      <w:r>
        <w:t>that</w:t>
      </w:r>
      <w:r w:rsidRPr="001E6CD8">
        <w:t xml:space="preserve"> offer. The Court found</w:t>
      </w:r>
      <w:r>
        <w:t>,</w:t>
      </w:r>
      <w:r w:rsidRPr="001E6CD8">
        <w:t xml:space="preserve"> </w:t>
      </w:r>
      <w:r>
        <w:t xml:space="preserve">on the </w:t>
      </w:r>
      <w:r w:rsidRPr="001E6CD8">
        <w:t>bas</w:t>
      </w:r>
      <w:r>
        <w:t>is</w:t>
      </w:r>
      <w:r w:rsidRPr="001E6CD8">
        <w:t xml:space="preserve"> o</w:t>
      </w:r>
      <w:r w:rsidR="00983BE4">
        <w:t>f</w:t>
      </w:r>
      <w:r w:rsidRPr="001E6CD8">
        <w:t xml:space="preserve"> an assessment of the circumstances regarding </w:t>
      </w:r>
      <w:r>
        <w:t xml:space="preserve">Mr. </w:t>
      </w:r>
      <w:proofErr w:type="spellStart"/>
      <w:r>
        <w:t>Bendtsen</w:t>
      </w:r>
      <w:r w:rsidR="00EB4BDC">
        <w:t>’</w:t>
      </w:r>
      <w:r w:rsidRPr="001E6CD8">
        <w:t>s</w:t>
      </w:r>
      <w:proofErr w:type="spellEnd"/>
      <w:r w:rsidRPr="001E6CD8">
        <w:t xml:space="preserve"> health</w:t>
      </w:r>
      <w:r>
        <w:t>,</w:t>
      </w:r>
      <w:r w:rsidRPr="001E6CD8">
        <w:t xml:space="preserve"> </w:t>
      </w:r>
      <w:r>
        <w:t xml:space="preserve">that </w:t>
      </w:r>
      <w:r w:rsidRPr="001E6CD8">
        <w:t xml:space="preserve">there was no prospect that he could support himself financially. </w:t>
      </w:r>
      <w:r>
        <w:t xml:space="preserve">It therefore concluded that Mr. </w:t>
      </w:r>
      <w:proofErr w:type="spellStart"/>
      <w:r>
        <w:t>Bendtsen</w:t>
      </w:r>
      <w:proofErr w:type="spellEnd"/>
      <w:r>
        <w:t xml:space="preserve"> should </w:t>
      </w:r>
      <w:r w:rsidRPr="00555B23">
        <w:t xml:space="preserve">not be requested to fulfil the requirement of being able to support himself financially </w:t>
      </w:r>
      <w:r>
        <w:t>because, on the basis of his disability,</w:t>
      </w:r>
      <w:r w:rsidRPr="00555B23">
        <w:t xml:space="preserve"> </w:t>
      </w:r>
      <w:r>
        <w:t>that requirement</w:t>
      </w:r>
      <w:r w:rsidRPr="00555B23">
        <w:t xml:space="preserve"> </w:t>
      </w:r>
      <w:r>
        <w:t>prevented</w:t>
      </w:r>
      <w:r w:rsidRPr="00555B23">
        <w:t xml:space="preserve"> him from enjoyi</w:t>
      </w:r>
      <w:r>
        <w:t>ng his right to</w:t>
      </w:r>
      <w:r w:rsidRPr="00555B23">
        <w:t xml:space="preserve"> family life on equal terms </w:t>
      </w:r>
      <w:r>
        <w:t>with other persons.</w:t>
      </w:r>
    </w:p>
    <w:p w:rsidR="00124E95" w:rsidRPr="004F718E" w:rsidRDefault="00124E95" w:rsidP="00124E95">
      <w:pPr>
        <w:pStyle w:val="SingleTxtG"/>
      </w:pPr>
      <w:r w:rsidRPr="00966230">
        <w:t>2.3</w:t>
      </w:r>
      <w:r w:rsidRPr="00966230">
        <w:tab/>
        <w:t>On appeal</w:t>
      </w:r>
      <w:r>
        <w:t xml:space="preserve">, in a decision of </w:t>
      </w:r>
      <w:r w:rsidRPr="00D62F5D">
        <w:t>22 December 2016</w:t>
      </w:r>
      <w:r>
        <w:t>,</w:t>
      </w:r>
      <w:r w:rsidRPr="00966230">
        <w:t xml:space="preserve"> the Supreme Court overturned the decision</w:t>
      </w:r>
      <w:r>
        <w:t xml:space="preserve"> of the Eastern High Court,</w:t>
      </w:r>
      <w:r w:rsidRPr="00966230">
        <w:t xml:space="preserve"> noting that </w:t>
      </w:r>
      <w:r>
        <w:t xml:space="preserve">Mr. </w:t>
      </w:r>
      <w:proofErr w:type="spellStart"/>
      <w:r>
        <w:t>Bendtsen</w:t>
      </w:r>
      <w:proofErr w:type="spellEnd"/>
      <w:r w:rsidRPr="00966230">
        <w:t xml:space="preserve"> had at one stage participated in a program</w:t>
      </w:r>
      <w:r>
        <w:t>me</w:t>
      </w:r>
      <w:r w:rsidRPr="00966230">
        <w:t xml:space="preserve"> to </w:t>
      </w:r>
      <w:r>
        <w:t>assess his options with regard to</w:t>
      </w:r>
      <w:r w:rsidRPr="00966230">
        <w:t xml:space="preserve"> employment and education</w:t>
      </w:r>
      <w:r>
        <w:t>,</w:t>
      </w:r>
      <w:r w:rsidRPr="00966230">
        <w:t xml:space="preserve"> and had the option to be granted special flexible employment. </w:t>
      </w:r>
      <w:r>
        <w:t>B</w:t>
      </w:r>
      <w:r w:rsidRPr="00555B23">
        <w:t>ased on the option to be granted special flexible employment</w:t>
      </w:r>
      <w:r>
        <w:t>, the Supreme Court concluded that</w:t>
      </w:r>
      <w:r w:rsidRPr="00555B23">
        <w:t xml:space="preserve"> </w:t>
      </w:r>
      <w:r>
        <w:t xml:space="preserve">Mr. </w:t>
      </w:r>
      <w:proofErr w:type="spellStart"/>
      <w:r>
        <w:t>Bendtsen</w:t>
      </w:r>
      <w:proofErr w:type="spellEnd"/>
      <w:r w:rsidRPr="00555B23">
        <w:t xml:space="preserve"> had </w:t>
      </w:r>
      <w:r>
        <w:t xml:space="preserve">a </w:t>
      </w:r>
      <w:r w:rsidRPr="00555B23">
        <w:t>reasonable chance to fulfil the requirement of being able</w:t>
      </w:r>
      <w:r>
        <w:t xml:space="preserve"> to support himself financially.</w:t>
      </w:r>
      <w:r w:rsidRPr="00555B23">
        <w:t xml:space="preserve"> </w:t>
      </w:r>
      <w:r>
        <w:t>It also</w:t>
      </w:r>
      <w:r w:rsidRPr="00966230">
        <w:t xml:space="preserve"> found that he was in a position comparable to perso</w:t>
      </w:r>
      <w:r>
        <w:t>ns without disabilities who had</w:t>
      </w:r>
      <w:r w:rsidRPr="00966230">
        <w:t xml:space="preserve"> received social benefits</w:t>
      </w:r>
      <w:r>
        <w:t>,</w:t>
      </w:r>
      <w:r w:rsidRPr="00966230">
        <w:t xml:space="preserve"> and </w:t>
      </w:r>
      <w:r>
        <w:t xml:space="preserve">that he </w:t>
      </w:r>
      <w:r w:rsidRPr="00966230">
        <w:t>had therefore not been subject to discrimination in violation of the</w:t>
      </w:r>
      <w:r>
        <w:t xml:space="preserve"> Convention, or of the </w:t>
      </w:r>
      <w:r w:rsidRPr="00966230">
        <w:t xml:space="preserve">Convention </w:t>
      </w:r>
      <w:r>
        <w:t>for the Protection of</w:t>
      </w:r>
      <w:r w:rsidRPr="00966230">
        <w:t xml:space="preserve"> Human Rights</w:t>
      </w:r>
      <w:r>
        <w:t xml:space="preserve"> and Fundamental Freedoms</w:t>
      </w:r>
      <w:r w:rsidRPr="00966230">
        <w:t xml:space="preserve"> </w:t>
      </w:r>
      <w:r>
        <w:t>(</w:t>
      </w:r>
      <w:r w:rsidRPr="00966230">
        <w:t xml:space="preserve">European </w:t>
      </w:r>
      <w:bookmarkStart w:id="1" w:name="_Hlk532824262"/>
      <w:r w:rsidRPr="00966230">
        <w:t>Convention on Human Rights</w:t>
      </w:r>
      <w:r>
        <w:t>)</w:t>
      </w:r>
      <w:bookmarkEnd w:id="1"/>
      <w:r w:rsidRPr="00966230">
        <w:t xml:space="preserve">. </w:t>
      </w:r>
    </w:p>
    <w:p w:rsidR="00124E95" w:rsidRPr="004F718E" w:rsidRDefault="00124E95" w:rsidP="00124E95">
      <w:pPr>
        <w:pStyle w:val="H23G"/>
      </w:pPr>
      <w:r w:rsidRPr="004F718E">
        <w:lastRenderedPageBreak/>
        <w:tab/>
      </w:r>
      <w:r w:rsidRPr="004F718E">
        <w:tab/>
        <w:t>The complaint</w:t>
      </w:r>
    </w:p>
    <w:p w:rsidR="00124E95" w:rsidRPr="00966230" w:rsidRDefault="00124E95" w:rsidP="00124E95">
      <w:pPr>
        <w:pStyle w:val="SingleTxtG"/>
      </w:pPr>
      <w:r w:rsidRPr="004F718E">
        <w:t>3.1</w:t>
      </w:r>
      <w:r w:rsidRPr="004F718E">
        <w:tab/>
      </w:r>
      <w:r>
        <w:t>The authors note that under paragraph 9 (5)</w:t>
      </w:r>
      <w:r w:rsidRPr="008303E1">
        <w:t xml:space="preserve"> </w:t>
      </w:r>
      <w:r>
        <w:t xml:space="preserve">of the </w:t>
      </w:r>
      <w:r w:rsidRPr="008303E1">
        <w:t>Alien Act</w:t>
      </w:r>
      <w:r>
        <w:t>,</w:t>
      </w:r>
      <w:r w:rsidRPr="008303E1">
        <w:t xml:space="preserve"> </w:t>
      </w:r>
      <w:r>
        <w:t>the granting of a residence permit</w:t>
      </w:r>
      <w:r w:rsidRPr="008303E1">
        <w:t xml:space="preserve"> to a</w:t>
      </w:r>
      <w:r>
        <w:t>n</w:t>
      </w:r>
      <w:r w:rsidRPr="008303E1">
        <w:t xml:space="preserve"> </w:t>
      </w:r>
      <w:r>
        <w:t>applicant married to a Danish citi</w:t>
      </w:r>
      <w:r w:rsidRPr="008303E1">
        <w:t xml:space="preserve">zen </w:t>
      </w:r>
      <w:r>
        <w:t>is conditional</w:t>
      </w:r>
      <w:r w:rsidRPr="008303E1">
        <w:t xml:space="preserve"> upon the spouse </w:t>
      </w:r>
      <w:r>
        <w:t xml:space="preserve">living in Denmark </w:t>
      </w:r>
      <w:r w:rsidRPr="008303E1">
        <w:t xml:space="preserve">not having received social benefits within a period of </w:t>
      </w:r>
      <w:r>
        <w:t>three</w:t>
      </w:r>
      <w:r w:rsidRPr="008303E1">
        <w:t xml:space="preserve"> years prior to the </w:t>
      </w:r>
      <w:r>
        <w:t>application</w:t>
      </w:r>
      <w:r w:rsidRPr="008303E1">
        <w:t>.</w:t>
      </w:r>
      <w:r>
        <w:t xml:space="preserve"> </w:t>
      </w:r>
      <w:r w:rsidRPr="008303E1">
        <w:rPr>
          <w:lang w:val="en-AU"/>
        </w:rPr>
        <w:t xml:space="preserve">The authors claim that </w:t>
      </w:r>
      <w:r>
        <w:rPr>
          <w:lang w:val="en-AU"/>
        </w:rPr>
        <w:t xml:space="preserve">this policy violates their </w:t>
      </w:r>
      <w:r w:rsidRPr="008303E1">
        <w:t>rights under articles 5 and 23 of the Convention. The</w:t>
      </w:r>
      <w:r>
        <w:t>y</w:t>
      </w:r>
      <w:r w:rsidRPr="008303E1">
        <w:t xml:space="preserve"> argue that the approach taken by the Danish authorities applies a</w:t>
      </w:r>
      <w:r>
        <w:t>n</w:t>
      </w:r>
      <w:r w:rsidRPr="008303E1">
        <w:t xml:space="preserve"> </w:t>
      </w:r>
      <w:r>
        <w:t>incorrect</w:t>
      </w:r>
      <w:r w:rsidRPr="008303E1">
        <w:t xml:space="preserve"> definition of discrimination in that it neither recogni</w:t>
      </w:r>
      <w:r>
        <w:t>z</w:t>
      </w:r>
      <w:r w:rsidRPr="008303E1">
        <w:t xml:space="preserve">es the duty to provide reasonable accommodation </w:t>
      </w:r>
      <w:r>
        <w:t>n</w:t>
      </w:r>
      <w:r w:rsidRPr="008303E1">
        <w:t xml:space="preserve">or </w:t>
      </w:r>
      <w:r>
        <w:t>ensures</w:t>
      </w:r>
      <w:r w:rsidRPr="008303E1">
        <w:t xml:space="preserve"> protection against indirect discrimination on the grounds of disability.</w:t>
      </w:r>
      <w:r>
        <w:t xml:space="preserve"> They argue that the Supreme Court recognized</w:t>
      </w:r>
      <w:r w:rsidRPr="008303E1">
        <w:t xml:space="preserve"> that </w:t>
      </w:r>
      <w:r>
        <w:t xml:space="preserve">Mr. </w:t>
      </w:r>
      <w:proofErr w:type="spellStart"/>
      <w:r>
        <w:t>Bendtsen</w:t>
      </w:r>
      <w:proofErr w:type="spellEnd"/>
      <w:r w:rsidRPr="008303E1">
        <w:t xml:space="preserve"> received social benefits due to his disability, but </w:t>
      </w:r>
      <w:r>
        <w:t xml:space="preserve">it did </w:t>
      </w:r>
      <w:r w:rsidRPr="008303E1">
        <w:t xml:space="preserve">not </w:t>
      </w:r>
      <w:r>
        <w:t xml:space="preserve">bear in mind </w:t>
      </w:r>
      <w:r w:rsidRPr="008303E1">
        <w:t xml:space="preserve">that persons with disabilities </w:t>
      </w:r>
      <w:r>
        <w:t>were</w:t>
      </w:r>
      <w:r w:rsidRPr="008303E1">
        <w:t xml:space="preserve"> in a significantly different situation than others in</w:t>
      </w:r>
      <w:r>
        <w:t xml:space="preserve"> terms of</w:t>
      </w:r>
      <w:r w:rsidRPr="008303E1">
        <w:t xml:space="preserve"> access to the labou</w:t>
      </w:r>
      <w:r>
        <w:t>r market and</w:t>
      </w:r>
      <w:r w:rsidRPr="008303E1">
        <w:t xml:space="preserve"> that </w:t>
      </w:r>
      <w:r>
        <w:t xml:space="preserve">Mr. </w:t>
      </w:r>
      <w:proofErr w:type="spellStart"/>
      <w:r>
        <w:t>Bendtsen</w:t>
      </w:r>
      <w:proofErr w:type="spellEnd"/>
      <w:r w:rsidRPr="008303E1">
        <w:t xml:space="preserve"> </w:t>
      </w:r>
      <w:r>
        <w:t>was</w:t>
      </w:r>
      <w:r w:rsidRPr="008303E1">
        <w:t xml:space="preserve"> </w:t>
      </w:r>
      <w:r>
        <w:t xml:space="preserve">therefore </w:t>
      </w:r>
      <w:r w:rsidRPr="008303E1">
        <w:t>place</w:t>
      </w:r>
      <w:r>
        <w:t>d</w:t>
      </w:r>
      <w:r w:rsidRPr="008303E1">
        <w:t xml:space="preserve"> at an unreasonable disadvantage</w:t>
      </w:r>
      <w:r>
        <w:t xml:space="preserve"> on the basis of his disability</w:t>
      </w:r>
      <w:r w:rsidRPr="008303E1">
        <w:t>.</w:t>
      </w:r>
      <w:r>
        <w:t xml:space="preserve"> </w:t>
      </w:r>
      <w:r w:rsidRPr="00966230">
        <w:t>The authors argue that the requirement of being able to support oneself financially in order to be granted family reunification constitute</w:t>
      </w:r>
      <w:r>
        <w:t>s</w:t>
      </w:r>
      <w:r w:rsidRPr="00966230">
        <w:t xml:space="preserve"> a barrier for person</w:t>
      </w:r>
      <w:r>
        <w:t>s</w:t>
      </w:r>
      <w:r w:rsidRPr="00966230">
        <w:t xml:space="preserve"> with disabilit</w:t>
      </w:r>
      <w:r>
        <w:t>ies</w:t>
      </w:r>
      <w:r w:rsidRPr="00966230">
        <w:t xml:space="preserve"> to enjoy the right to family life on </w:t>
      </w:r>
      <w:r>
        <w:t xml:space="preserve">an </w:t>
      </w:r>
      <w:r w:rsidRPr="00966230">
        <w:t xml:space="preserve">equal </w:t>
      </w:r>
      <w:r>
        <w:t>basis</w:t>
      </w:r>
      <w:r w:rsidRPr="00966230">
        <w:t xml:space="preserve"> with persons</w:t>
      </w:r>
      <w:r>
        <w:t xml:space="preserve"> without disability</w:t>
      </w:r>
      <w:r w:rsidRPr="00966230">
        <w:t>.</w:t>
      </w:r>
    </w:p>
    <w:p w:rsidR="00124E95" w:rsidRPr="00966230" w:rsidRDefault="00124E95" w:rsidP="00124E95">
      <w:pPr>
        <w:pStyle w:val="SingleTxtG"/>
        <w:rPr>
          <w:lang w:val="en-US"/>
        </w:rPr>
      </w:pPr>
      <w:r>
        <w:t>3.2</w:t>
      </w:r>
      <w:r w:rsidRPr="00966230">
        <w:tab/>
        <w:t xml:space="preserve">The authors </w:t>
      </w:r>
      <w:r>
        <w:t xml:space="preserve">further </w:t>
      </w:r>
      <w:r w:rsidRPr="00966230">
        <w:t xml:space="preserve">note that their </w:t>
      </w:r>
      <w:r>
        <w:t xml:space="preserve">young </w:t>
      </w:r>
      <w:r w:rsidRPr="00966230">
        <w:t xml:space="preserve">child </w:t>
      </w:r>
      <w:r>
        <w:t xml:space="preserve">is </w:t>
      </w:r>
      <w:r w:rsidRPr="00966230">
        <w:t xml:space="preserve">fully dependent on </w:t>
      </w:r>
      <w:r>
        <w:t xml:space="preserve">Ms. </w:t>
      </w:r>
      <w:proofErr w:type="spellStart"/>
      <w:r>
        <w:t>Domina</w:t>
      </w:r>
      <w:proofErr w:type="spellEnd"/>
      <w:r>
        <w:t>,</w:t>
      </w:r>
      <w:r w:rsidRPr="00966230">
        <w:t xml:space="preserve"> </w:t>
      </w:r>
      <w:r>
        <w:t>because</w:t>
      </w:r>
      <w:r w:rsidRPr="00966230">
        <w:t xml:space="preserve"> </w:t>
      </w:r>
      <w:r>
        <w:t xml:space="preserve">Mr. </w:t>
      </w:r>
      <w:proofErr w:type="spellStart"/>
      <w:r>
        <w:t>Bendtsen</w:t>
      </w:r>
      <w:proofErr w:type="spellEnd"/>
      <w:r>
        <w:t>,</w:t>
      </w:r>
      <w:r w:rsidRPr="00966230">
        <w:t xml:space="preserve"> </w:t>
      </w:r>
      <w:r>
        <w:t>on account of</w:t>
      </w:r>
      <w:r w:rsidRPr="00966230">
        <w:t xml:space="preserve"> his disability</w:t>
      </w:r>
      <w:r>
        <w:t>,</w:t>
      </w:r>
      <w:r w:rsidRPr="00966230">
        <w:t xml:space="preserve"> </w:t>
      </w:r>
      <w:r>
        <w:t>was</w:t>
      </w:r>
      <w:r w:rsidRPr="00966230">
        <w:t xml:space="preserve"> </w:t>
      </w:r>
      <w:r>
        <w:t>unable</w:t>
      </w:r>
      <w:r w:rsidRPr="00966230">
        <w:t xml:space="preserve"> </w:t>
      </w:r>
      <w:r>
        <w:t>to</w:t>
      </w:r>
      <w:r w:rsidRPr="00966230">
        <w:t xml:space="preserve"> tak</w:t>
      </w:r>
      <w:r>
        <w:t>e</w:t>
      </w:r>
      <w:r w:rsidRPr="00966230">
        <w:t xml:space="preserve"> care of </w:t>
      </w:r>
      <w:r>
        <w:t>him</w:t>
      </w:r>
      <w:r w:rsidRPr="00966230">
        <w:t xml:space="preserve"> without assistance.</w:t>
      </w:r>
      <w:r>
        <w:t xml:space="preserve"> The deportation of Ms. </w:t>
      </w:r>
      <w:proofErr w:type="spellStart"/>
      <w:r>
        <w:t>Domina</w:t>
      </w:r>
      <w:proofErr w:type="spellEnd"/>
      <w:r>
        <w:t xml:space="preserve"> to Ukraine would therefore irreparably harm the </w:t>
      </w:r>
      <w:r w:rsidRPr="00966230">
        <w:t xml:space="preserve">family life </w:t>
      </w:r>
      <w:r>
        <w:t>of</w:t>
      </w:r>
      <w:r w:rsidRPr="00966230">
        <w:t xml:space="preserve"> the authors and their child</w:t>
      </w:r>
      <w:r>
        <w:t>.</w:t>
      </w:r>
    </w:p>
    <w:p w:rsidR="00124E95" w:rsidRPr="004F718E" w:rsidRDefault="00124E95" w:rsidP="00124E95">
      <w:pPr>
        <w:pStyle w:val="H23G"/>
      </w:pPr>
      <w:r w:rsidRPr="004F718E">
        <w:tab/>
      </w:r>
      <w:r w:rsidRPr="004F718E">
        <w:tab/>
      </w:r>
      <w:r w:rsidRPr="005D02F9">
        <w:t>State party</w:t>
      </w:r>
      <w:r w:rsidR="00EB4BDC">
        <w:t>’</w:t>
      </w:r>
      <w:r w:rsidRPr="005D02F9">
        <w:t>s observations on admissibility</w:t>
      </w:r>
      <w:r>
        <w:t xml:space="preserve"> and the merits</w:t>
      </w:r>
    </w:p>
    <w:p w:rsidR="00124E95" w:rsidRDefault="00124E95" w:rsidP="00124E95">
      <w:pPr>
        <w:pStyle w:val="SingleTxtG"/>
      </w:pPr>
      <w:r w:rsidRPr="004F718E">
        <w:t>4.1</w:t>
      </w:r>
      <w:r w:rsidRPr="004F718E">
        <w:tab/>
      </w:r>
      <w:r>
        <w:t>On</w:t>
      </w:r>
      <w:r w:rsidRPr="00757409">
        <w:t xml:space="preserve"> 7 July 2017</w:t>
      </w:r>
      <w:r>
        <w:t>,</w:t>
      </w:r>
      <w:r w:rsidRPr="00757409">
        <w:t xml:space="preserve"> the State party </w:t>
      </w:r>
      <w:r>
        <w:t>submitted its observations on the admissibility and the merits of the communication. It considers</w:t>
      </w:r>
      <w:r w:rsidRPr="00757409">
        <w:t xml:space="preserve"> that the communication should be declared inadmissible under article 2 </w:t>
      </w:r>
      <w:r>
        <w:t xml:space="preserve">(e) </w:t>
      </w:r>
      <w:r w:rsidRPr="00757409">
        <w:t>of the Optional Protocol</w:t>
      </w:r>
      <w:r>
        <w:t>,</w:t>
      </w:r>
      <w:r w:rsidRPr="00757409">
        <w:t xml:space="preserve"> for failure to substantiate the claims for purposes of admissibility. </w:t>
      </w:r>
      <w:r>
        <w:t>A</w:t>
      </w:r>
      <w:r w:rsidRPr="00757409">
        <w:t>lternative</w:t>
      </w:r>
      <w:r>
        <w:t>ly</w:t>
      </w:r>
      <w:r w:rsidRPr="00757409">
        <w:t>, should the Committee find the communication to be admissible, the State party submits that the complaint is without merit.</w:t>
      </w:r>
    </w:p>
    <w:p w:rsidR="00124E95" w:rsidRDefault="00124E95" w:rsidP="00124E95">
      <w:pPr>
        <w:pStyle w:val="SingleTxtG"/>
      </w:pPr>
      <w:r>
        <w:t>4.2</w:t>
      </w:r>
      <w:r>
        <w:tab/>
        <w:t>T</w:t>
      </w:r>
      <w:r w:rsidRPr="008F7777">
        <w:t xml:space="preserve">he State party provides </w:t>
      </w:r>
      <w:r>
        <w:t xml:space="preserve">information </w:t>
      </w:r>
      <w:r w:rsidRPr="008F7777">
        <w:t>on the o</w:t>
      </w:r>
      <w:r w:rsidRPr="008F7777">
        <w:rPr>
          <w:bCs/>
        </w:rPr>
        <w:t>rgani</w:t>
      </w:r>
      <w:r>
        <w:rPr>
          <w:bCs/>
        </w:rPr>
        <w:t>z</w:t>
      </w:r>
      <w:r w:rsidRPr="008F7777">
        <w:rPr>
          <w:bCs/>
        </w:rPr>
        <w:t>ation and jurisdiction of the Immigration Appeals Board</w:t>
      </w:r>
      <w:r>
        <w:rPr>
          <w:bCs/>
        </w:rPr>
        <w:t>,</w:t>
      </w:r>
      <w:r w:rsidRPr="008F7777">
        <w:rPr>
          <w:bCs/>
        </w:rPr>
        <w:t xml:space="preserve"> as well as </w:t>
      </w:r>
      <w:r>
        <w:rPr>
          <w:bCs/>
        </w:rPr>
        <w:t xml:space="preserve">on </w:t>
      </w:r>
      <w:r w:rsidRPr="008F7777">
        <w:rPr>
          <w:bCs/>
        </w:rPr>
        <w:t>applicable domestic law</w:t>
      </w:r>
      <w:r w:rsidRPr="008F7777">
        <w:t xml:space="preserve">. The Immigration Appeals Board is an independent, collegial, quasi-judicial administrative body. It considers appeals of first-instance decisions relating to immigration, including decisions made by the Danish Immigration Service </w:t>
      </w:r>
      <w:r>
        <w:t>relating to</w:t>
      </w:r>
      <w:r w:rsidRPr="008F7777">
        <w:t xml:space="preserve"> family reunification, visas, permanent residence and administrative expulsion or refusal of entry, and appeals of first-instance decisions made by the Danish Agency for International Recruitment and Integration relating</w:t>
      </w:r>
      <w:r w:rsidRPr="009D0533">
        <w:t xml:space="preserve">, </w:t>
      </w:r>
      <w:r w:rsidRPr="002E09F8">
        <w:t>inter alia</w:t>
      </w:r>
      <w:r w:rsidRPr="009D0533">
        <w:t xml:space="preserve">, </w:t>
      </w:r>
      <w:r w:rsidRPr="008F7777">
        <w:t>to residence on the basis of occupation and employment, studies or an au pair position. Section 9 (1) (</w:t>
      </w:r>
      <w:proofErr w:type="spellStart"/>
      <w:r w:rsidRPr="008F7777">
        <w:t>i</w:t>
      </w:r>
      <w:proofErr w:type="spellEnd"/>
      <w:r w:rsidRPr="008F7777">
        <w:t>) (a) of the Aliens Act provides that, upon application, a residence permit may be issued to an alien over the age of 24 who cohabits at a shared residence, either in marriage or in regular cohabitation of prolonged duration, with a person permanently resident in Denmark over the age of 24 who is a Danish national. Under section 9 (5) of the Aliens Act, a residence permit</w:t>
      </w:r>
      <w:r>
        <w:t xml:space="preserve"> may be granted only</w:t>
      </w:r>
      <w:r w:rsidRPr="008F7777">
        <w:t xml:space="preserve"> </w:t>
      </w:r>
      <w:r>
        <w:t>if</w:t>
      </w:r>
      <w:r w:rsidRPr="008F7777">
        <w:t xml:space="preserve"> the person living in Denmark</w:t>
      </w:r>
      <w:r>
        <w:t>,</w:t>
      </w:r>
      <w:r w:rsidRPr="008F7777">
        <w:t xml:space="preserve"> who is obliged to maintain the applicant</w:t>
      </w:r>
      <w:r>
        <w:t>,</w:t>
      </w:r>
      <w:r w:rsidRPr="008F7777">
        <w:t xml:space="preserve"> has not received any assistance under the Active Social Policy</w:t>
      </w:r>
      <w:r>
        <w:t xml:space="preserve"> Act</w:t>
      </w:r>
      <w:r w:rsidRPr="008F7777">
        <w:t xml:space="preserve"> or the Integration Act for the last three years before the decision on residence is made. However, assistance in the form of small amounts of isolated benefits not directly related to maintenance, or benefits that are comparable to wages, salaries or </w:t>
      </w:r>
      <w:r w:rsidRPr="001E6CD8">
        <w:t xml:space="preserve">pension payments or replace such income, are not included in the list of financial assistance. </w:t>
      </w:r>
      <w:r>
        <w:t>I</w:t>
      </w:r>
      <w:r w:rsidRPr="001E6CD8">
        <w:t>t is possible to disregard the condition that the person living in Denmark must not have received assistance under the Active Social Policy</w:t>
      </w:r>
      <w:r>
        <w:t xml:space="preserve"> Act</w:t>
      </w:r>
      <w:r w:rsidRPr="001E6CD8">
        <w:t xml:space="preserve"> or the Integration Act if exceptional reasons conclusively make it appropriate</w:t>
      </w:r>
      <w:r>
        <w:t>, including regard for family unity</w:t>
      </w:r>
      <w:r w:rsidRPr="001E6CD8">
        <w:t xml:space="preserve">. This </w:t>
      </w:r>
      <w:r>
        <w:t>would</w:t>
      </w:r>
      <w:r w:rsidRPr="001E6CD8">
        <w:t xml:space="preserve"> be the case</w:t>
      </w:r>
      <w:r>
        <w:t xml:space="preserve"> only</w:t>
      </w:r>
      <w:r w:rsidRPr="001E6CD8">
        <w:t xml:space="preserve"> if reunification must be granted </w:t>
      </w:r>
      <w:r>
        <w:t>under</w:t>
      </w:r>
      <w:r w:rsidRPr="001E6CD8">
        <w:t xml:space="preserve"> </w:t>
      </w:r>
      <w:r>
        <w:t>the State party</w:t>
      </w:r>
      <w:r w:rsidR="00EB4BDC">
        <w:t>’</w:t>
      </w:r>
      <w:r>
        <w:t>s</w:t>
      </w:r>
      <w:r w:rsidRPr="001E6CD8">
        <w:t xml:space="preserve"> international obligations. </w:t>
      </w:r>
    </w:p>
    <w:p w:rsidR="00124E95" w:rsidRPr="008F7777" w:rsidRDefault="00124E95" w:rsidP="00124E95">
      <w:pPr>
        <w:pStyle w:val="SingleTxtG"/>
      </w:pPr>
      <w:r>
        <w:t>4.3</w:t>
      </w:r>
      <w:r>
        <w:tab/>
        <w:t>The State party</w:t>
      </w:r>
      <w:r w:rsidRPr="001E6CD8">
        <w:t xml:space="preserve"> notes that the conditions for acquiring permanent residence were modified by Act No. 572 of 31 May 2010 amending the Aliens Act. </w:t>
      </w:r>
      <w:r>
        <w:t>In t</w:t>
      </w:r>
      <w:r w:rsidRPr="001E6CD8">
        <w:t xml:space="preserve">he general notes on the </w:t>
      </w:r>
      <w:r>
        <w:t>related b</w:t>
      </w:r>
      <w:r w:rsidRPr="001E6CD8">
        <w:t>ill (Bill No. L 188 of</w:t>
      </w:r>
      <w:r w:rsidRPr="008F7777">
        <w:t xml:space="preserve"> 26 March 2010) </w:t>
      </w:r>
      <w:r>
        <w:t>it is stated that,</w:t>
      </w:r>
      <w:r w:rsidRPr="008F7777">
        <w:t xml:space="preserve"> </w:t>
      </w:r>
      <w:r>
        <w:t>a</w:t>
      </w:r>
      <w:r w:rsidRPr="008F7777">
        <w:t>s provided by the Convention, aliens who cannot meet one or more of the conditions for acquiring permanent residence due to disability will not face such requirements</w:t>
      </w:r>
      <w:r>
        <w:t>, that</w:t>
      </w:r>
      <w:r w:rsidRPr="008F7777">
        <w:t xml:space="preserve"> </w:t>
      </w:r>
      <w:r>
        <w:t>a</w:t>
      </w:r>
      <w:r w:rsidRPr="008F7777">
        <w:t>n exemption will be granted only from the conditions that the alien cannot meet because of his or her disability</w:t>
      </w:r>
      <w:r>
        <w:t>,</w:t>
      </w:r>
      <w:r w:rsidRPr="008F7777">
        <w:t xml:space="preserve"> </w:t>
      </w:r>
      <w:r>
        <w:t>and that o</w:t>
      </w:r>
      <w:r w:rsidRPr="008F7777">
        <w:t>ther requirements not related to the alien</w:t>
      </w:r>
      <w:r w:rsidR="00EB4BDC">
        <w:t>’</w:t>
      </w:r>
      <w:r w:rsidRPr="008F7777">
        <w:t xml:space="preserve">s disability must be satisfied </w:t>
      </w:r>
      <w:r>
        <w:t>just as</w:t>
      </w:r>
      <w:r w:rsidRPr="008F7777">
        <w:t xml:space="preserve"> they </w:t>
      </w:r>
      <w:r w:rsidRPr="008F7777">
        <w:lastRenderedPageBreak/>
        <w:t>have to be satisfied by other aliens. The State party notes that other examples of exceptional reasons are if the spouses are otherwise required</w:t>
      </w:r>
      <w:r>
        <w:t>, in order</w:t>
      </w:r>
      <w:r w:rsidRPr="008F7777">
        <w:t xml:space="preserve"> to live </w:t>
      </w:r>
      <w:r>
        <w:t xml:space="preserve">together </w:t>
      </w:r>
      <w:r w:rsidRPr="008F7777">
        <w:t>as a family</w:t>
      </w:r>
      <w:r>
        <w:t xml:space="preserve">, to live </w:t>
      </w:r>
      <w:r w:rsidRPr="008F7777">
        <w:t xml:space="preserve">in a country which the person living in Denmark cannot enter and in which he or she cannot take up residence together with the applicant. Exceptional reasons may furthermore exist if the person living in Denmark has custody of or the right of access to </w:t>
      </w:r>
      <w:r>
        <w:t>minor</w:t>
      </w:r>
      <w:r w:rsidRPr="008F7777">
        <w:t xml:space="preserve"> children living in Denmark.</w:t>
      </w:r>
    </w:p>
    <w:p w:rsidR="00124E95" w:rsidRDefault="00124E95" w:rsidP="00124E95">
      <w:pPr>
        <w:pStyle w:val="SingleTxtG"/>
        <w:rPr>
          <w:sz w:val="23"/>
          <w:szCs w:val="23"/>
        </w:rPr>
      </w:pPr>
      <w:r>
        <w:t>4.4</w:t>
      </w:r>
      <w:r>
        <w:tab/>
      </w:r>
      <w:r w:rsidRPr="008F7777">
        <w:t xml:space="preserve">The State party also provides information </w:t>
      </w:r>
      <w:r>
        <w:t xml:space="preserve">on the domestic proceedings. It notes that Ms. </w:t>
      </w:r>
      <w:proofErr w:type="spellStart"/>
      <w:r>
        <w:t>Domina</w:t>
      </w:r>
      <w:proofErr w:type="spellEnd"/>
      <w:r>
        <w:t xml:space="preserve"> held a residence permit in</w:t>
      </w:r>
      <w:r w:rsidRPr="00757409">
        <w:t xml:space="preserve"> Denmark from 21 November 2011 to 2 July 2013 as an agricultural trainee under </w:t>
      </w:r>
      <w:r>
        <w:t xml:space="preserve">the </w:t>
      </w:r>
      <w:r w:rsidRPr="00757409">
        <w:t>Aliens Act</w:t>
      </w:r>
      <w:r>
        <w:t xml:space="preserve">. The authors married on </w:t>
      </w:r>
      <w:r w:rsidRPr="00757409">
        <w:t>13 April 2013</w:t>
      </w:r>
      <w:r>
        <w:t xml:space="preserve">. Ms. </w:t>
      </w:r>
      <w:proofErr w:type="spellStart"/>
      <w:r>
        <w:t>Domina</w:t>
      </w:r>
      <w:proofErr w:type="spellEnd"/>
      <w:r w:rsidRPr="00757409">
        <w:t xml:space="preserve"> applied for family reunification in Denmark on 30 May 2013 based on her marriage to </w:t>
      </w:r>
      <w:r>
        <w:t xml:space="preserve">Mr. </w:t>
      </w:r>
      <w:proofErr w:type="spellStart"/>
      <w:r>
        <w:t>Bendtsen</w:t>
      </w:r>
      <w:proofErr w:type="spellEnd"/>
      <w:r>
        <w:t>.</w:t>
      </w:r>
      <w:r w:rsidRPr="00757409">
        <w:rPr>
          <w:sz w:val="23"/>
          <w:szCs w:val="23"/>
        </w:rPr>
        <w:t xml:space="preserve"> </w:t>
      </w:r>
      <w:r w:rsidRPr="00757409">
        <w:t xml:space="preserve">On 29 August 2013, the </w:t>
      </w:r>
      <w:r>
        <w:t xml:space="preserve">Danish </w:t>
      </w:r>
      <w:r w:rsidRPr="00757409">
        <w:t xml:space="preserve">Immigration Service </w:t>
      </w:r>
      <w:r>
        <w:t xml:space="preserve">refused Ms. </w:t>
      </w:r>
      <w:proofErr w:type="spellStart"/>
      <w:r>
        <w:t>Domina</w:t>
      </w:r>
      <w:r w:rsidR="00EB4BDC">
        <w:t>’</w:t>
      </w:r>
      <w:r>
        <w:t>s</w:t>
      </w:r>
      <w:proofErr w:type="spellEnd"/>
      <w:r>
        <w:t xml:space="preserve"> application for residence pursuant</w:t>
      </w:r>
      <w:r w:rsidRPr="00757409">
        <w:t xml:space="preserve"> </w:t>
      </w:r>
      <w:r>
        <w:t>to</w:t>
      </w:r>
      <w:r w:rsidRPr="00757409">
        <w:t xml:space="preserve"> section 9</w:t>
      </w:r>
      <w:r>
        <w:t xml:space="preserve"> </w:t>
      </w:r>
      <w:r w:rsidRPr="00757409">
        <w:t xml:space="preserve">(5) of the Aliens Act because </w:t>
      </w:r>
      <w:r>
        <w:t xml:space="preserve">Mr. </w:t>
      </w:r>
      <w:proofErr w:type="spellStart"/>
      <w:r>
        <w:t>Bendtsen</w:t>
      </w:r>
      <w:proofErr w:type="spellEnd"/>
      <w:r w:rsidRPr="00757409">
        <w:t xml:space="preserve"> had received assistance under section 25 of</w:t>
      </w:r>
      <w:r>
        <w:t xml:space="preserve"> the Active So</w:t>
      </w:r>
      <w:r w:rsidRPr="00757409">
        <w:t>cial Policy</w:t>
      </w:r>
      <w:r>
        <w:t xml:space="preserve"> Act</w:t>
      </w:r>
      <w:r w:rsidRPr="00757409">
        <w:t xml:space="preserve"> from 14 May 2009 until the date of the decision of the </w:t>
      </w:r>
      <w:r>
        <w:t xml:space="preserve">Danish </w:t>
      </w:r>
      <w:r w:rsidRPr="00757409">
        <w:t>Immigration Service</w:t>
      </w:r>
      <w:r>
        <w:t>,</w:t>
      </w:r>
      <w:r w:rsidRPr="00757409">
        <w:t xml:space="preserve"> and because no exceptional reasons made it appropriate to </w:t>
      </w:r>
      <w:r>
        <w:t>disregard</w:t>
      </w:r>
      <w:r w:rsidRPr="00757409">
        <w:t xml:space="preserve"> th</w:t>
      </w:r>
      <w:r>
        <w:t>e requirement of self-support under</w:t>
      </w:r>
      <w:r w:rsidRPr="00757409">
        <w:t xml:space="preserve"> section 9</w:t>
      </w:r>
      <w:r>
        <w:t xml:space="preserve"> </w:t>
      </w:r>
      <w:r w:rsidRPr="00757409">
        <w:t xml:space="preserve">(5) of the Aliens Act. On 3 December 2014, the Immigration Appeals Board upheld the decision made by the </w:t>
      </w:r>
      <w:r>
        <w:t xml:space="preserve">Danish </w:t>
      </w:r>
      <w:r w:rsidRPr="00757409">
        <w:t xml:space="preserve">Immigration Service to refuse </w:t>
      </w:r>
      <w:r>
        <w:t xml:space="preserve">Ms. </w:t>
      </w:r>
      <w:proofErr w:type="spellStart"/>
      <w:r>
        <w:t>Domina</w:t>
      </w:r>
      <w:r w:rsidR="00EB4BDC">
        <w:t>’</w:t>
      </w:r>
      <w:r>
        <w:t>s</w:t>
      </w:r>
      <w:proofErr w:type="spellEnd"/>
      <w:r>
        <w:t xml:space="preserve"> application for resi</w:t>
      </w:r>
      <w:r w:rsidRPr="00757409">
        <w:t>dence.</w:t>
      </w:r>
      <w:r w:rsidRPr="003F45EA">
        <w:rPr>
          <w:sz w:val="23"/>
          <w:szCs w:val="23"/>
        </w:rPr>
        <w:t xml:space="preserve"> </w:t>
      </w:r>
      <w:r w:rsidRPr="00FE2E67">
        <w:t xml:space="preserve">The Board found that the condition </w:t>
      </w:r>
      <w:r>
        <w:t>under</w:t>
      </w:r>
      <w:r w:rsidRPr="00FE2E67">
        <w:t xml:space="preserve"> section 9 (5) of the Aliens Act had not been satisfied as </w:t>
      </w:r>
      <w:r>
        <w:t xml:space="preserve">Mr. </w:t>
      </w:r>
      <w:proofErr w:type="spellStart"/>
      <w:r>
        <w:t>Bendtsen</w:t>
      </w:r>
      <w:proofErr w:type="spellEnd"/>
      <w:r w:rsidRPr="00FE2E67">
        <w:t xml:space="preserve"> had received assistance under the Active Social Policy</w:t>
      </w:r>
      <w:r>
        <w:t xml:space="preserve"> Act</w:t>
      </w:r>
      <w:r w:rsidRPr="00FE2E67">
        <w:t xml:space="preserve"> within the </w:t>
      </w:r>
      <w:r>
        <w:t>previous</w:t>
      </w:r>
      <w:r w:rsidRPr="00FE2E67">
        <w:t xml:space="preserve"> three years</w:t>
      </w:r>
      <w:r>
        <w:t>,</w:t>
      </w:r>
      <w:r w:rsidRPr="00FE2E67">
        <w:t xml:space="preserve"> for which reason </w:t>
      </w:r>
      <w:r>
        <w:t xml:space="preserve">Ms. </w:t>
      </w:r>
      <w:proofErr w:type="spellStart"/>
      <w:r>
        <w:t>Domina</w:t>
      </w:r>
      <w:proofErr w:type="spellEnd"/>
      <w:r w:rsidRPr="00FE2E67">
        <w:t xml:space="preserve"> could not be granted residence under section 9 (1) (</w:t>
      </w:r>
      <w:proofErr w:type="spellStart"/>
      <w:r w:rsidRPr="00FE2E67">
        <w:t>i</w:t>
      </w:r>
      <w:proofErr w:type="spellEnd"/>
      <w:r w:rsidRPr="00FE2E67">
        <w:t>) of the Aliens Act. The Board furth</w:t>
      </w:r>
      <w:r>
        <w:t>er found that no information had</w:t>
      </w:r>
      <w:r w:rsidRPr="00FE2E67">
        <w:t xml:space="preserve"> been provided on personal circumstances, including health issues, </w:t>
      </w:r>
      <w:r>
        <w:t>to</w:t>
      </w:r>
      <w:r w:rsidRPr="00FE2E67">
        <w:t xml:space="preserve"> justify the conclusion that the authors could not be required to enter and take up residence in Ukraine and enjoy family life together there. The Board found that the fact that </w:t>
      </w:r>
      <w:r>
        <w:t xml:space="preserve">Mr. </w:t>
      </w:r>
      <w:proofErr w:type="spellStart"/>
      <w:r>
        <w:t>Bendtsen</w:t>
      </w:r>
      <w:proofErr w:type="spellEnd"/>
      <w:r w:rsidRPr="00FE2E67">
        <w:t xml:space="preserve"> </w:t>
      </w:r>
      <w:r>
        <w:t>had a</w:t>
      </w:r>
      <w:r w:rsidRPr="00FE2E67">
        <w:t xml:space="preserve"> disab</w:t>
      </w:r>
      <w:r>
        <w:t>ility</w:t>
      </w:r>
      <w:r w:rsidRPr="00FE2E67">
        <w:t xml:space="preserve"> could not independently justify an exemption from the rules on reunification. The Board therefore found that the authors had not been discriminated against, either directly or indirectly, as compared with persons </w:t>
      </w:r>
      <w:r>
        <w:t xml:space="preserve">without disabilities </w:t>
      </w:r>
      <w:r w:rsidRPr="00FE2E67">
        <w:t xml:space="preserve">applying for reunification who </w:t>
      </w:r>
      <w:r>
        <w:t xml:space="preserve">had </w:t>
      </w:r>
      <w:r w:rsidRPr="00FE2E67">
        <w:t>receive</w:t>
      </w:r>
      <w:r>
        <w:t>d</w:t>
      </w:r>
      <w:r w:rsidRPr="00FE2E67">
        <w:t xml:space="preserve"> maintenance benefits under the Active Social Policy</w:t>
      </w:r>
      <w:r>
        <w:t xml:space="preserve"> Act</w:t>
      </w:r>
      <w:r w:rsidRPr="00FE2E67">
        <w:t>.</w:t>
      </w:r>
      <w:r w:rsidRPr="00FE2E67">
        <w:rPr>
          <w:sz w:val="23"/>
          <w:szCs w:val="23"/>
        </w:rPr>
        <w:t xml:space="preserve"> </w:t>
      </w:r>
      <w:r>
        <w:t>The</w:t>
      </w:r>
      <w:r w:rsidRPr="00FE2E67">
        <w:t xml:space="preserve"> Board </w:t>
      </w:r>
      <w:r>
        <w:t>found that the claim</w:t>
      </w:r>
      <w:r w:rsidRPr="00FE2E67">
        <w:t xml:space="preserve"> that </w:t>
      </w:r>
      <w:r>
        <w:t xml:space="preserve">Mr. </w:t>
      </w:r>
      <w:proofErr w:type="spellStart"/>
      <w:r>
        <w:t>Bendtsen</w:t>
      </w:r>
      <w:proofErr w:type="spellEnd"/>
      <w:r>
        <w:t xml:space="preserve"> was unable to</w:t>
      </w:r>
      <w:r w:rsidRPr="00FE2E67">
        <w:t xml:space="preserve"> satisfy the conditions </w:t>
      </w:r>
      <w:r>
        <w:t>of</w:t>
      </w:r>
      <w:r w:rsidRPr="00FE2E67">
        <w:t xml:space="preserve"> section 9</w:t>
      </w:r>
      <w:r>
        <w:t xml:space="preserve"> </w:t>
      </w:r>
      <w:r w:rsidRPr="00FE2E67">
        <w:t>(5) of the Aliens Act</w:t>
      </w:r>
      <w:r>
        <w:t xml:space="preserve"> had not been</w:t>
      </w:r>
      <w:r w:rsidRPr="00FE2E67">
        <w:t xml:space="preserve"> substantiate</w:t>
      </w:r>
      <w:r>
        <w:t>d</w:t>
      </w:r>
      <w:r w:rsidRPr="00FE2E67">
        <w:t xml:space="preserve">, for which reason the Board </w:t>
      </w:r>
      <w:r>
        <w:t>concluded that there could be no exemption</w:t>
      </w:r>
      <w:r w:rsidRPr="00FE2E67">
        <w:t xml:space="preserve"> from the condition in section 9</w:t>
      </w:r>
      <w:r>
        <w:t xml:space="preserve"> </w:t>
      </w:r>
      <w:r w:rsidRPr="00FE2E67">
        <w:t xml:space="preserve">(5) of the Aliens Act with reference to </w:t>
      </w:r>
      <w:r>
        <w:t xml:space="preserve">Mr. </w:t>
      </w:r>
      <w:proofErr w:type="spellStart"/>
      <w:r>
        <w:t>Bendtsen</w:t>
      </w:r>
      <w:r w:rsidR="00EB4BDC">
        <w:t>’</w:t>
      </w:r>
      <w:r>
        <w:t>s</w:t>
      </w:r>
      <w:proofErr w:type="spellEnd"/>
      <w:r w:rsidRPr="00FE2E67">
        <w:t xml:space="preserve"> health.</w:t>
      </w:r>
    </w:p>
    <w:p w:rsidR="00124E95" w:rsidRDefault="00124E95" w:rsidP="00124E95">
      <w:pPr>
        <w:pStyle w:val="SingleTxtG"/>
      </w:pPr>
      <w:r>
        <w:t>4.5</w:t>
      </w:r>
      <w:r>
        <w:tab/>
        <w:t xml:space="preserve">On </w:t>
      </w:r>
      <w:r w:rsidRPr="00FE2E67">
        <w:t>10 December 2014</w:t>
      </w:r>
      <w:r>
        <w:t>,</w:t>
      </w:r>
      <w:r w:rsidRPr="00FE2E67">
        <w:t xml:space="preserve"> </w:t>
      </w:r>
      <w:r>
        <w:t xml:space="preserve">the authors instituted legal proceedings against the decision of the Immigration Appeals Board before Roskilde </w:t>
      </w:r>
      <w:r w:rsidRPr="00FE2E67">
        <w:t>District Court</w:t>
      </w:r>
      <w:r>
        <w:t xml:space="preserve">. The District Court </w:t>
      </w:r>
      <w:r w:rsidRPr="00FE2E67">
        <w:t xml:space="preserve">referred the case to the </w:t>
      </w:r>
      <w:r>
        <w:t xml:space="preserve">Eastern </w:t>
      </w:r>
      <w:r w:rsidRPr="00FE2E67">
        <w:t xml:space="preserve">High Court </w:t>
      </w:r>
      <w:r>
        <w:t>on 11 February 2015.</w:t>
      </w:r>
      <w:r w:rsidRPr="00FE2E67">
        <w:t xml:space="preserve"> </w:t>
      </w:r>
      <w:r>
        <w:t>On</w:t>
      </w:r>
      <w:r w:rsidRPr="003F45EA">
        <w:t xml:space="preserve"> 22 December 2015, the High Court </w:t>
      </w:r>
      <w:r>
        <w:t>quashed the deci</w:t>
      </w:r>
      <w:r w:rsidRPr="003F45EA">
        <w:t>sion made by the Immigration Appeals Board and remitted the case to the Immigration Appeals Board for reconsideration. On 19 January 2016, the Immigration Appeals Board appealed the judgment of the High Court to the Supreme Court.</w:t>
      </w:r>
    </w:p>
    <w:p w:rsidR="00124E95" w:rsidRPr="00ED458A" w:rsidRDefault="00124E95" w:rsidP="00124E95">
      <w:pPr>
        <w:pStyle w:val="SingleTxtG"/>
      </w:pPr>
      <w:r>
        <w:t>4.6</w:t>
      </w:r>
      <w:r>
        <w:tab/>
      </w:r>
      <w:r w:rsidRPr="003F45EA">
        <w:t>By its judgment of 22 December 2016, the Supreme Court found for the Immigration Appeals Board and set aside the High Court judgmen</w:t>
      </w:r>
      <w:r w:rsidRPr="008F7777">
        <w:t>t.</w:t>
      </w:r>
      <w:r w:rsidRPr="008F7777">
        <w:rPr>
          <w:sz w:val="22"/>
          <w:szCs w:val="22"/>
        </w:rPr>
        <w:t xml:space="preserve"> </w:t>
      </w:r>
      <w:r w:rsidRPr="001E6CD8">
        <w:t xml:space="preserve">The </w:t>
      </w:r>
      <w:r>
        <w:t xml:space="preserve">Supreme </w:t>
      </w:r>
      <w:r w:rsidRPr="001E6CD8">
        <w:t xml:space="preserve">Court noted that at the time of the decision made by the Immigration Appeals Board, </w:t>
      </w:r>
      <w:r>
        <w:t xml:space="preserve">Mr. </w:t>
      </w:r>
      <w:proofErr w:type="spellStart"/>
      <w:r>
        <w:t>Bendtsen</w:t>
      </w:r>
      <w:proofErr w:type="spellEnd"/>
      <w:r w:rsidRPr="001E6CD8">
        <w:t xml:space="preserve"> </w:t>
      </w:r>
      <w:r>
        <w:t xml:space="preserve">had been </w:t>
      </w:r>
      <w:r w:rsidRPr="001E6CD8">
        <w:t>receiv</w:t>
      </w:r>
      <w:r>
        <w:t>ing</w:t>
      </w:r>
      <w:r w:rsidRPr="001E6CD8">
        <w:t xml:space="preserve"> social security benefits under section 11 of the Active Social Policy</w:t>
      </w:r>
      <w:r>
        <w:t xml:space="preserve"> Act</w:t>
      </w:r>
      <w:r w:rsidRPr="001E6CD8">
        <w:t xml:space="preserve">, pursuant to which individuals </w:t>
      </w:r>
      <w:r>
        <w:t>were</w:t>
      </w:r>
      <w:r w:rsidRPr="001E6CD8">
        <w:t xml:space="preserve"> granted assistance, whether or not they </w:t>
      </w:r>
      <w:r>
        <w:t>had</w:t>
      </w:r>
      <w:r w:rsidRPr="001E6CD8">
        <w:t xml:space="preserve"> a disability, if they </w:t>
      </w:r>
      <w:r>
        <w:t>had</w:t>
      </w:r>
      <w:r w:rsidRPr="001E6CD8">
        <w:t xml:space="preserve"> experienced changes in their circumstances, such as illness, unemployment or cessation of cohabitation, and they </w:t>
      </w:r>
      <w:r>
        <w:t xml:space="preserve">could </w:t>
      </w:r>
      <w:r w:rsidRPr="001E6CD8">
        <w:t xml:space="preserve">not support themselves </w:t>
      </w:r>
      <w:r>
        <w:t>as a result of</w:t>
      </w:r>
      <w:r w:rsidRPr="001E6CD8">
        <w:t xml:space="preserve"> those changes. </w:t>
      </w:r>
      <w:r>
        <w:t>A</w:t>
      </w:r>
      <w:r w:rsidRPr="001E6CD8">
        <w:t xml:space="preserve">ccording to the </w:t>
      </w:r>
      <w:proofErr w:type="spellStart"/>
      <w:r w:rsidRPr="001E6CD8">
        <w:rPr>
          <w:i/>
          <w:iCs/>
        </w:rPr>
        <w:t>travaux</w:t>
      </w:r>
      <w:proofErr w:type="spellEnd"/>
      <w:r w:rsidRPr="001E6CD8">
        <w:rPr>
          <w:i/>
          <w:iCs/>
        </w:rPr>
        <w:t xml:space="preserve"> </w:t>
      </w:r>
      <w:proofErr w:type="spellStart"/>
      <w:r w:rsidRPr="001E6CD8">
        <w:rPr>
          <w:i/>
          <w:iCs/>
        </w:rPr>
        <w:t>préparatoires</w:t>
      </w:r>
      <w:proofErr w:type="spellEnd"/>
      <w:r w:rsidRPr="001E6CD8">
        <w:rPr>
          <w:i/>
          <w:iCs/>
        </w:rPr>
        <w:t xml:space="preserve"> </w:t>
      </w:r>
      <w:r w:rsidRPr="001E6CD8">
        <w:t>of the Aliens Act, the condition in section</w:t>
      </w:r>
      <w:r w:rsidRPr="00FC463B">
        <w:t xml:space="preserve"> 9</w:t>
      </w:r>
      <w:r>
        <w:t xml:space="preserve"> </w:t>
      </w:r>
      <w:r w:rsidRPr="00FC463B">
        <w:t xml:space="preserve">(5) </w:t>
      </w:r>
      <w:r>
        <w:t>of the Aliens Act must</w:t>
      </w:r>
      <w:r w:rsidRPr="00FC463B">
        <w:t xml:space="preserve"> be disregarded if </w:t>
      </w:r>
      <w:r>
        <w:t>necessary</w:t>
      </w:r>
      <w:r w:rsidRPr="00FC463B">
        <w:t xml:space="preserve"> </w:t>
      </w:r>
      <w:r>
        <w:t>under</w:t>
      </w:r>
      <w:r w:rsidRPr="00FC463B">
        <w:t xml:space="preserve"> </w:t>
      </w:r>
      <w:r>
        <w:t>the State party</w:t>
      </w:r>
      <w:r w:rsidR="00EB4BDC">
        <w:t>’</w:t>
      </w:r>
      <w:r>
        <w:t xml:space="preserve">s international obligations. In that connection, the Supreme </w:t>
      </w:r>
      <w:r w:rsidRPr="002942FF">
        <w:t>Court</w:t>
      </w:r>
      <w:r>
        <w:t xml:space="preserve"> stated that under a</w:t>
      </w:r>
      <w:r w:rsidRPr="00FC463B">
        <w:t xml:space="preserve">rticle 14 of the European </w:t>
      </w:r>
      <w:r w:rsidRPr="009F4ED0">
        <w:t>Convention on Human Rights</w:t>
      </w:r>
      <w:r>
        <w:t>,</w:t>
      </w:r>
      <w:r w:rsidRPr="00FC463B">
        <w:t xml:space="preserve"> differential treatment for reasons </w:t>
      </w:r>
      <w:r>
        <w:t>such as</w:t>
      </w:r>
      <w:r w:rsidRPr="00FC463B">
        <w:t xml:space="preserve"> disability</w:t>
      </w:r>
      <w:r>
        <w:t xml:space="preserve"> was prohibited</w:t>
      </w:r>
      <w:r w:rsidRPr="00FC463B">
        <w:t xml:space="preserve"> when the differential treatment </w:t>
      </w:r>
      <w:r>
        <w:t>was</w:t>
      </w:r>
      <w:r w:rsidRPr="00FC463B">
        <w:t xml:space="preserve"> attributable to a circumstance falling within the scope of the other provision</w:t>
      </w:r>
      <w:r>
        <w:t>s of that Convention, including a</w:t>
      </w:r>
      <w:r w:rsidRPr="00FC463B">
        <w:t xml:space="preserve">rticle 8 on the right to respect </w:t>
      </w:r>
      <w:r>
        <w:t>for</w:t>
      </w:r>
      <w:r w:rsidRPr="00FC463B">
        <w:t xml:space="preserve"> family </w:t>
      </w:r>
      <w:r w:rsidRPr="001E6CD8">
        <w:t xml:space="preserve">life. The question to be determined was therefore whether the situation of </w:t>
      </w:r>
      <w:r>
        <w:t xml:space="preserve">Mr. </w:t>
      </w:r>
      <w:proofErr w:type="spellStart"/>
      <w:r>
        <w:t>Bendtsen</w:t>
      </w:r>
      <w:proofErr w:type="spellEnd"/>
      <w:r>
        <w:t>,</w:t>
      </w:r>
      <w:r w:rsidRPr="001E6CD8">
        <w:t xml:space="preserve"> at the date of the decision made by the Immigration Appeals Board</w:t>
      </w:r>
      <w:r>
        <w:t>,</w:t>
      </w:r>
      <w:r w:rsidRPr="001E6CD8">
        <w:t xml:space="preserve"> was comparable to the situation of persons without a disability who had received social security benefits </w:t>
      </w:r>
      <w:r>
        <w:t>over</w:t>
      </w:r>
      <w:r w:rsidRPr="001E6CD8">
        <w:t xml:space="preserve"> the </w:t>
      </w:r>
      <w:r>
        <w:t>previous</w:t>
      </w:r>
      <w:r w:rsidRPr="001E6CD8">
        <w:t xml:space="preserve"> three years, or to the situation of persons without disability who had not received any social security benefits </w:t>
      </w:r>
      <w:r>
        <w:t>over</w:t>
      </w:r>
      <w:r w:rsidRPr="001E6CD8">
        <w:t xml:space="preserve"> the </w:t>
      </w:r>
      <w:r>
        <w:t>previous</w:t>
      </w:r>
      <w:r w:rsidRPr="001E6CD8">
        <w:t xml:space="preserve"> three years.</w:t>
      </w:r>
      <w:r w:rsidRPr="001E6CD8">
        <w:rPr>
          <w:sz w:val="22"/>
          <w:szCs w:val="22"/>
        </w:rPr>
        <w:t xml:space="preserve"> </w:t>
      </w:r>
      <w:r>
        <w:t>U</w:t>
      </w:r>
      <w:r w:rsidRPr="001E6CD8">
        <w:t>nder section 70</w:t>
      </w:r>
      <w:r w:rsidRPr="00ED458A">
        <w:t xml:space="preserve"> of the </w:t>
      </w:r>
      <w:r>
        <w:t>a</w:t>
      </w:r>
      <w:r w:rsidRPr="00ED458A">
        <w:t>ct</w:t>
      </w:r>
      <w:r>
        <w:t xml:space="preserve"> on active employment measures</w:t>
      </w:r>
      <w:r w:rsidRPr="00ED458A">
        <w:t>, job centres offer</w:t>
      </w:r>
      <w:r>
        <w:t>ed</w:t>
      </w:r>
      <w:r w:rsidRPr="00ED458A">
        <w:t xml:space="preserve"> jobs under the wage subsidy programme to individuals younger than the standard retirement age </w:t>
      </w:r>
      <w:r w:rsidRPr="00ED458A">
        <w:lastRenderedPageBreak/>
        <w:t xml:space="preserve">whose capacity for work </w:t>
      </w:r>
      <w:r>
        <w:t>was</w:t>
      </w:r>
      <w:r w:rsidRPr="00ED458A">
        <w:t xml:space="preserve"> permanently reduced and who </w:t>
      </w:r>
      <w:r>
        <w:t>did</w:t>
      </w:r>
      <w:r w:rsidRPr="00ED458A">
        <w:t xml:space="preserve"> not receive disability pension and </w:t>
      </w:r>
      <w:r>
        <w:t>were unable to</w:t>
      </w:r>
      <w:r w:rsidRPr="00ED458A">
        <w:t xml:space="preserve"> find or hold on to employment on usual terms. Wage subsidies </w:t>
      </w:r>
      <w:r>
        <w:t>did</w:t>
      </w:r>
      <w:r w:rsidRPr="00ED458A">
        <w:t xml:space="preserve"> not fall within the scope of section 9</w:t>
      </w:r>
      <w:r>
        <w:t xml:space="preserve"> </w:t>
      </w:r>
      <w:r w:rsidRPr="00ED458A">
        <w:t xml:space="preserve">(5) of the Aliens Act and therefore </w:t>
      </w:r>
      <w:r>
        <w:t>did</w:t>
      </w:r>
      <w:r w:rsidRPr="00ED458A">
        <w:t xml:space="preserve"> not disqualify the recipient from being granted family reunification. The same applie</w:t>
      </w:r>
      <w:r>
        <w:t>d</w:t>
      </w:r>
      <w:r w:rsidRPr="00ED458A">
        <w:t xml:space="preserve"> to disability pension under the Social Pensions</w:t>
      </w:r>
      <w:r w:rsidRPr="002B321C">
        <w:t xml:space="preserve"> </w:t>
      </w:r>
      <w:r w:rsidRPr="00ED458A">
        <w:t>Act.</w:t>
      </w:r>
      <w:r>
        <w:t xml:space="preserve"> The Supreme Court further noted that</w:t>
      </w:r>
      <w:r w:rsidRPr="00ED458A">
        <w:t xml:space="preserve"> it must be deemed </w:t>
      </w:r>
      <w:r>
        <w:t>that</w:t>
      </w:r>
      <w:r w:rsidRPr="00ED458A">
        <w:t xml:space="preserve"> the </w:t>
      </w:r>
      <w:proofErr w:type="spellStart"/>
      <w:r w:rsidRPr="00ED458A">
        <w:rPr>
          <w:i/>
          <w:iCs/>
        </w:rPr>
        <w:t>travaux</w:t>
      </w:r>
      <w:proofErr w:type="spellEnd"/>
      <w:r w:rsidRPr="00ED458A">
        <w:rPr>
          <w:i/>
          <w:iCs/>
        </w:rPr>
        <w:t xml:space="preserve"> </w:t>
      </w:r>
      <w:proofErr w:type="spellStart"/>
      <w:r w:rsidRPr="00ED458A">
        <w:rPr>
          <w:i/>
          <w:iCs/>
        </w:rPr>
        <w:t>préparatoires</w:t>
      </w:r>
      <w:proofErr w:type="spellEnd"/>
      <w:r w:rsidRPr="002E09F8">
        <w:t xml:space="preserve"> </w:t>
      </w:r>
      <w:r>
        <w:t xml:space="preserve">included an assumption </w:t>
      </w:r>
      <w:r w:rsidRPr="00ED458A">
        <w:t xml:space="preserve">that </w:t>
      </w:r>
      <w:r>
        <w:t>that</w:t>
      </w:r>
      <w:r w:rsidRPr="00ED458A">
        <w:t xml:space="preserve"> requirement must be disregarded if a person </w:t>
      </w:r>
      <w:r>
        <w:t>was</w:t>
      </w:r>
      <w:r w:rsidRPr="00ED458A">
        <w:t xml:space="preserve"> </w:t>
      </w:r>
      <w:r>
        <w:t>un</w:t>
      </w:r>
      <w:r w:rsidRPr="00ED458A">
        <w:t>able to satisfy the requirement of section 9 (5) of the Aliens Act due to his or her disability.</w:t>
      </w:r>
      <w:r w:rsidRPr="00ED458A">
        <w:rPr>
          <w:sz w:val="22"/>
          <w:szCs w:val="22"/>
        </w:rPr>
        <w:t xml:space="preserve"> </w:t>
      </w:r>
      <w:r>
        <w:t>The Court found that, c</w:t>
      </w:r>
      <w:r w:rsidRPr="00ED458A">
        <w:t>onsequently, persons disqualified from family reunification for a period of time due to the provision</w:t>
      </w:r>
      <w:r>
        <w:t>s</w:t>
      </w:r>
      <w:r w:rsidRPr="00ED458A">
        <w:t xml:space="preserve"> of section 9</w:t>
      </w:r>
      <w:r>
        <w:t xml:space="preserve"> </w:t>
      </w:r>
      <w:r w:rsidRPr="00ED458A">
        <w:t xml:space="preserve">(5) </w:t>
      </w:r>
      <w:r>
        <w:t>were</w:t>
      </w:r>
      <w:r w:rsidRPr="00ED458A">
        <w:t xml:space="preserve"> assumed to have </w:t>
      </w:r>
      <w:r>
        <w:t>the</w:t>
      </w:r>
      <w:r w:rsidRPr="00ED458A">
        <w:t xml:space="preserve"> possibility of finding work irrespective of whether they </w:t>
      </w:r>
      <w:r>
        <w:t>had</w:t>
      </w:r>
      <w:r w:rsidRPr="00ED458A">
        <w:t xml:space="preserve"> a disability, including a job under the wage subsidy programme, and accordingly meet the condition of not having received any social security be</w:t>
      </w:r>
      <w:r>
        <w:t>nefits for the previous three years. A</w:t>
      </w:r>
      <w:r w:rsidRPr="009C10C7">
        <w:t xml:space="preserve">t the time of the decision made by the Immigration Appeals Board, </w:t>
      </w:r>
      <w:r>
        <w:t xml:space="preserve">Mr. </w:t>
      </w:r>
      <w:proofErr w:type="spellStart"/>
      <w:r>
        <w:t>Bendtsen</w:t>
      </w:r>
      <w:proofErr w:type="spellEnd"/>
      <w:r w:rsidRPr="009C10C7">
        <w:t xml:space="preserve"> </w:t>
      </w:r>
      <w:r>
        <w:t>had been</w:t>
      </w:r>
      <w:r w:rsidRPr="009C10C7">
        <w:t xml:space="preserve"> undergoing evaluation and clinical assessment to determine his future potential for finding employment and </w:t>
      </w:r>
      <w:r>
        <w:t xml:space="preserve">was </w:t>
      </w:r>
      <w:r w:rsidRPr="009C10C7">
        <w:t xml:space="preserve">undergoing training. It found that even though it was probably a consequence of </w:t>
      </w:r>
      <w:r>
        <w:t xml:space="preserve">Mr. </w:t>
      </w:r>
      <w:proofErr w:type="spellStart"/>
      <w:r>
        <w:t>Bendtsen</w:t>
      </w:r>
      <w:r w:rsidR="00EB4BDC">
        <w:t>’</w:t>
      </w:r>
      <w:r w:rsidRPr="009C10C7">
        <w:t>s</w:t>
      </w:r>
      <w:proofErr w:type="spellEnd"/>
      <w:r w:rsidRPr="009C10C7">
        <w:t xml:space="preserve"> disability that he could not find employment on usual terms, </w:t>
      </w:r>
      <w:r>
        <w:t>he had</w:t>
      </w:r>
      <w:r w:rsidRPr="009C10C7">
        <w:t xml:space="preserve"> a reasonable prospect of satisfying the requirement of self-support </w:t>
      </w:r>
      <w:r>
        <w:t>under</w:t>
      </w:r>
      <w:r w:rsidRPr="009C10C7">
        <w:t xml:space="preserve"> section 9 (5) of the Aliens Act because of his possibility of finding a job under the wage subsidy programme. The Court therefore found that, at the time of the decision made by the Immigration Appeals Board, </w:t>
      </w:r>
      <w:r>
        <w:t xml:space="preserve">Mr. </w:t>
      </w:r>
      <w:proofErr w:type="spellStart"/>
      <w:r>
        <w:t>Bendtsen</w:t>
      </w:r>
      <w:proofErr w:type="spellEnd"/>
      <w:r w:rsidRPr="009C10C7">
        <w:t xml:space="preserve"> </w:t>
      </w:r>
      <w:r>
        <w:t>had been</w:t>
      </w:r>
      <w:r w:rsidRPr="009C10C7">
        <w:t xml:space="preserve"> in a situation comparable to that of persons without a disability who </w:t>
      </w:r>
      <w:r>
        <w:t>had</w:t>
      </w:r>
      <w:r w:rsidRPr="009C10C7">
        <w:t xml:space="preserve"> received social security benefits within the </w:t>
      </w:r>
      <w:r>
        <w:t>previous</w:t>
      </w:r>
      <w:r w:rsidRPr="009C10C7">
        <w:t xml:space="preserve"> three years and that he had therefore not been subjected to differential treatment</w:t>
      </w:r>
      <w:r>
        <w:t>,</w:t>
      </w:r>
      <w:r w:rsidRPr="009C10C7">
        <w:t xml:space="preserve"> </w:t>
      </w:r>
      <w:r>
        <w:t>in contravention of</w:t>
      </w:r>
      <w:r w:rsidRPr="009C10C7">
        <w:t xml:space="preserve"> the Convention or the</w:t>
      </w:r>
      <w:r>
        <w:t xml:space="preserve"> </w:t>
      </w:r>
      <w:r w:rsidRPr="00ED458A">
        <w:t xml:space="preserve">European </w:t>
      </w:r>
      <w:r w:rsidRPr="00E53CE6">
        <w:t>Convention on Human Rights</w:t>
      </w:r>
      <w:r w:rsidRPr="00ED458A">
        <w:t xml:space="preserve">. </w:t>
      </w:r>
    </w:p>
    <w:p w:rsidR="00124E95" w:rsidRPr="009C10C7" w:rsidRDefault="00124E95" w:rsidP="00124E95">
      <w:pPr>
        <w:pStyle w:val="SingleTxtG"/>
      </w:pPr>
      <w:r>
        <w:t>4.7</w:t>
      </w:r>
      <w:r>
        <w:tab/>
      </w:r>
      <w:r w:rsidRPr="00626AC5">
        <w:t>The</w:t>
      </w:r>
      <w:r>
        <w:t xml:space="preserve"> State party notes the</w:t>
      </w:r>
      <w:r w:rsidRPr="00626AC5">
        <w:t xml:space="preserve"> authors</w:t>
      </w:r>
      <w:r w:rsidR="00EB4BDC">
        <w:t>’</w:t>
      </w:r>
      <w:r>
        <w:t xml:space="preserve"> claim</w:t>
      </w:r>
      <w:r w:rsidRPr="00626AC5">
        <w:t xml:space="preserve"> that the decision made by the Immigration Appeals Board on 3 December 2014 to refuse </w:t>
      </w:r>
      <w:r>
        <w:t xml:space="preserve">Ms. </w:t>
      </w:r>
      <w:proofErr w:type="spellStart"/>
      <w:r>
        <w:t>Domina</w:t>
      </w:r>
      <w:r w:rsidR="00EB4BDC">
        <w:t>’</w:t>
      </w:r>
      <w:r w:rsidRPr="00626AC5">
        <w:t>s</w:t>
      </w:r>
      <w:proofErr w:type="spellEnd"/>
      <w:r w:rsidRPr="00626AC5">
        <w:t xml:space="preserve"> application for residence </w:t>
      </w:r>
      <w:r>
        <w:t>violated a</w:t>
      </w:r>
      <w:r w:rsidRPr="00626AC5">
        <w:t xml:space="preserve">rticles 5 and 23 of the </w:t>
      </w:r>
      <w:r>
        <w:t>Convention. It</w:t>
      </w:r>
      <w:r w:rsidRPr="00891319">
        <w:rPr>
          <w:sz w:val="23"/>
          <w:szCs w:val="23"/>
        </w:rPr>
        <w:t xml:space="preserve"> </w:t>
      </w:r>
      <w:r w:rsidRPr="00891319">
        <w:t xml:space="preserve">submits that the authors have failed to establish a </w:t>
      </w:r>
      <w:r w:rsidRPr="002E09F8">
        <w:t xml:space="preserve">prima facie </w:t>
      </w:r>
      <w:r w:rsidRPr="00AC5ED2">
        <w:t>case</w:t>
      </w:r>
      <w:r w:rsidRPr="00891319">
        <w:t xml:space="preserve"> for the purpose of admissibility and that the communica</w:t>
      </w:r>
      <w:r>
        <w:t>tion should therefore be consid</w:t>
      </w:r>
      <w:r w:rsidRPr="00891319">
        <w:t xml:space="preserve">ered inadmissible. </w:t>
      </w:r>
      <w:r>
        <w:t xml:space="preserve">It </w:t>
      </w:r>
      <w:r w:rsidRPr="00891319">
        <w:t xml:space="preserve">refers in this respect to the fact that the </w:t>
      </w:r>
      <w:r>
        <w:t>authors</w:t>
      </w:r>
      <w:r w:rsidR="00EB4BDC">
        <w:t>’</w:t>
      </w:r>
      <w:r>
        <w:t xml:space="preserve"> claims </w:t>
      </w:r>
      <w:r w:rsidRPr="009C10C7">
        <w:t xml:space="preserve">have been heard by the Immigration Appeals Board, the High Court and the Supreme Court. It argues that the Supreme Court expressly considered the fact that </w:t>
      </w:r>
      <w:r>
        <w:t xml:space="preserve">Mr. </w:t>
      </w:r>
      <w:proofErr w:type="spellStart"/>
      <w:r>
        <w:t>Bendtsen</w:t>
      </w:r>
      <w:proofErr w:type="spellEnd"/>
      <w:r w:rsidRPr="009C10C7">
        <w:t xml:space="preserve"> </w:t>
      </w:r>
      <w:r>
        <w:t>was</w:t>
      </w:r>
      <w:r w:rsidRPr="009C10C7">
        <w:t xml:space="preserve"> </w:t>
      </w:r>
      <w:r>
        <w:t>a person with a disability</w:t>
      </w:r>
      <w:r w:rsidRPr="009C10C7">
        <w:t xml:space="preserve">, but found that he was in a situation comparable to that of persons without a disability who </w:t>
      </w:r>
      <w:r>
        <w:t>had</w:t>
      </w:r>
      <w:r w:rsidRPr="009C10C7">
        <w:t xml:space="preserve"> received social security benefits within the </w:t>
      </w:r>
      <w:r>
        <w:t>previous</w:t>
      </w:r>
      <w:r w:rsidRPr="009C10C7">
        <w:t xml:space="preserve"> three years. In that connection, the Supreme Court emphasi</w:t>
      </w:r>
      <w:r>
        <w:t>z</w:t>
      </w:r>
      <w:r w:rsidRPr="009C10C7">
        <w:t xml:space="preserve">ed that </w:t>
      </w:r>
      <w:r>
        <w:t xml:space="preserve">Mr. </w:t>
      </w:r>
      <w:proofErr w:type="spellStart"/>
      <w:r>
        <w:t>Bendtsen</w:t>
      </w:r>
      <w:proofErr w:type="spellEnd"/>
      <w:r w:rsidRPr="009C10C7">
        <w:t xml:space="preserve"> had undergone evaluation and clinical assessment, and because of his enrolment in a wage subsidy programme, he had reasonable potential for satisfying the requirement of self-support.</w:t>
      </w:r>
    </w:p>
    <w:p w:rsidR="00124E95" w:rsidRPr="00550CD3" w:rsidRDefault="00124E95" w:rsidP="00124E95">
      <w:pPr>
        <w:pStyle w:val="SingleTxtG"/>
      </w:pPr>
      <w:r w:rsidRPr="009C10C7">
        <w:t>4.</w:t>
      </w:r>
      <w:r>
        <w:t>8</w:t>
      </w:r>
      <w:r w:rsidRPr="009C10C7">
        <w:tab/>
        <w:t>As concerns the merits of the authors</w:t>
      </w:r>
      <w:r w:rsidR="00EB4BDC">
        <w:t>’</w:t>
      </w:r>
      <w:r w:rsidRPr="009C10C7">
        <w:t xml:space="preserve"> claims, the State party submits that the authors have not sufficiently established that it has breached its obligations under articles 5 and 23 of the Convention by refusing </w:t>
      </w:r>
      <w:r>
        <w:t xml:space="preserve">Ms. </w:t>
      </w:r>
      <w:proofErr w:type="spellStart"/>
      <w:r>
        <w:t>Domina</w:t>
      </w:r>
      <w:r w:rsidR="00EB4BDC">
        <w:t>’</w:t>
      </w:r>
      <w:r w:rsidRPr="009C10C7">
        <w:t>s</w:t>
      </w:r>
      <w:proofErr w:type="spellEnd"/>
      <w:r w:rsidRPr="009C10C7">
        <w:t xml:space="preserve"> application for residence.</w:t>
      </w:r>
      <w:r w:rsidRPr="009C10C7">
        <w:rPr>
          <w:sz w:val="23"/>
          <w:szCs w:val="23"/>
        </w:rPr>
        <w:t xml:space="preserve"> </w:t>
      </w:r>
      <w:r w:rsidRPr="009C10C7">
        <w:t xml:space="preserve">It argues that </w:t>
      </w:r>
      <w:r>
        <w:t xml:space="preserve">Mr. </w:t>
      </w:r>
      <w:proofErr w:type="spellStart"/>
      <w:r>
        <w:t>Bendtsen</w:t>
      </w:r>
      <w:proofErr w:type="spellEnd"/>
      <w:r w:rsidRPr="009C10C7">
        <w:t xml:space="preserve"> has not been discriminated against, either directly or indirectly, as compared with a person</w:t>
      </w:r>
      <w:r>
        <w:t xml:space="preserve"> without a disability</w:t>
      </w:r>
      <w:r w:rsidRPr="009C10C7">
        <w:t xml:space="preserve"> applying for reunification who has also received maintenance benefits under the Active Social Policy</w:t>
      </w:r>
      <w:r>
        <w:t xml:space="preserve"> Act</w:t>
      </w:r>
      <w:r w:rsidRPr="009C10C7">
        <w:t xml:space="preserve">. It further argues that the fact that benefits were awarded as a direct consequence of </w:t>
      </w:r>
      <w:r>
        <w:t xml:space="preserve">Mr. </w:t>
      </w:r>
      <w:proofErr w:type="spellStart"/>
      <w:r>
        <w:t>Bendtsen</w:t>
      </w:r>
      <w:r w:rsidR="00EB4BDC">
        <w:t>’</w:t>
      </w:r>
      <w:r w:rsidRPr="009C10C7">
        <w:t>s</w:t>
      </w:r>
      <w:proofErr w:type="spellEnd"/>
      <w:r w:rsidRPr="009C10C7">
        <w:t xml:space="preserve"> disability is irrelevant to the case.</w:t>
      </w:r>
      <w:r w:rsidRPr="009C10C7">
        <w:rPr>
          <w:sz w:val="23"/>
          <w:szCs w:val="23"/>
        </w:rPr>
        <w:t xml:space="preserve"> </w:t>
      </w:r>
      <w:r w:rsidRPr="009C10C7">
        <w:t xml:space="preserve">It argues that the relevant issue in the case is whether it is possible for </w:t>
      </w:r>
      <w:r>
        <w:t xml:space="preserve">Mr. </w:t>
      </w:r>
      <w:proofErr w:type="spellStart"/>
      <w:r>
        <w:t>Bendtsen</w:t>
      </w:r>
      <w:proofErr w:type="spellEnd"/>
      <w:r w:rsidRPr="009C10C7">
        <w:t xml:space="preserve"> to comply with the provisions of section 9 (5) of the Aliens Act on an equal basis with others who have received assistance under the Active Social Policy</w:t>
      </w:r>
      <w:r>
        <w:t xml:space="preserve"> Act</w:t>
      </w:r>
      <w:r w:rsidRPr="009C10C7">
        <w:t xml:space="preserve">. It submits that the Supreme Court therefore rightly held that the existence of a disability </w:t>
      </w:r>
      <w:r>
        <w:t xml:space="preserve">could </w:t>
      </w:r>
      <w:r w:rsidRPr="009C10C7">
        <w:t xml:space="preserve">not, when viewed in isolation, justify an exemption from the condition set out in section 9 (5) of the Aliens Act, as the relevant assessment to be made </w:t>
      </w:r>
      <w:r>
        <w:t>was</w:t>
      </w:r>
      <w:r w:rsidRPr="009C10C7">
        <w:t xml:space="preserve"> whether the existence of a disability prevent</w:t>
      </w:r>
      <w:r>
        <w:t>ed</w:t>
      </w:r>
      <w:r w:rsidRPr="009C10C7">
        <w:t xml:space="preserve"> a person from becoming employed at a later point and accordingly meeting the condition in section 9 (5) of the Aliens Act. It notes that the Supreme Court and the Immigration Appeals Board found that </w:t>
      </w:r>
      <w:r>
        <w:t xml:space="preserve">Mr. </w:t>
      </w:r>
      <w:proofErr w:type="spellStart"/>
      <w:r>
        <w:t>Bendtsen</w:t>
      </w:r>
      <w:proofErr w:type="spellEnd"/>
      <w:r w:rsidRPr="009C10C7">
        <w:t xml:space="preserve"> had a reasonable prospect of satisfying the requirement of self-support </w:t>
      </w:r>
      <w:r>
        <w:t>under</w:t>
      </w:r>
      <w:r w:rsidRPr="009C10C7">
        <w:t xml:space="preserve"> section 9 (5) of the Aliens Act at the time of the Board</w:t>
      </w:r>
      <w:r w:rsidR="00EB4BDC">
        <w:t>’</w:t>
      </w:r>
      <w:r w:rsidRPr="009C10C7">
        <w:t>s decision</w:t>
      </w:r>
      <w:r>
        <w:t>,</w:t>
      </w:r>
      <w:r w:rsidRPr="009C10C7">
        <w:t xml:space="preserve"> because of his possibility of finding a job under the wage subsidy programme.</w:t>
      </w:r>
      <w:r w:rsidRPr="009C10C7">
        <w:rPr>
          <w:sz w:val="23"/>
          <w:szCs w:val="23"/>
        </w:rPr>
        <w:t xml:space="preserve"> </w:t>
      </w:r>
      <w:r w:rsidRPr="009C10C7">
        <w:t xml:space="preserve">The fact that the spouse living in Denmark has a disability is therefore not sufficient in and of itself to warrant an exemption from the condition of section 9 (5) of the Aliens Act, </w:t>
      </w:r>
      <w:r>
        <w:t>insofar as</w:t>
      </w:r>
      <w:r w:rsidRPr="009C10C7">
        <w:t xml:space="preserve"> for such an exemption to be made</w:t>
      </w:r>
      <w:r>
        <w:t>,</w:t>
      </w:r>
      <w:r w:rsidRPr="009C10C7">
        <w:t xml:space="preserve"> </w:t>
      </w:r>
      <w:r>
        <w:t>the</w:t>
      </w:r>
      <w:r w:rsidRPr="009C10C7">
        <w:t xml:space="preserve"> disability </w:t>
      </w:r>
      <w:r>
        <w:t xml:space="preserve">of the person </w:t>
      </w:r>
      <w:r>
        <w:lastRenderedPageBreak/>
        <w:t>concerned must</w:t>
      </w:r>
      <w:r w:rsidRPr="009C10C7">
        <w:t xml:space="preserve"> constitute a barrier to </w:t>
      </w:r>
      <w:r>
        <w:t>his or her</w:t>
      </w:r>
      <w:r w:rsidRPr="009C10C7">
        <w:t xml:space="preserve"> possibility of satisfying the requirement of self-support.</w:t>
      </w:r>
      <w:r w:rsidRPr="00550CD3">
        <w:t xml:space="preserve"> </w:t>
      </w:r>
    </w:p>
    <w:p w:rsidR="00124E95" w:rsidRPr="009C10C7" w:rsidRDefault="00124E95" w:rsidP="00124E95">
      <w:pPr>
        <w:pStyle w:val="SingleTxtG"/>
      </w:pPr>
      <w:r>
        <w:t>4.9</w:t>
      </w:r>
      <w:r>
        <w:tab/>
        <w:t xml:space="preserve">The State party also notes </w:t>
      </w:r>
      <w:r w:rsidRPr="00550CD3">
        <w:t>that</w:t>
      </w:r>
      <w:r>
        <w:t xml:space="preserve"> Mr. </w:t>
      </w:r>
      <w:proofErr w:type="spellStart"/>
      <w:r>
        <w:t>Bendtsen</w:t>
      </w:r>
      <w:proofErr w:type="spellEnd"/>
      <w:r w:rsidRPr="00B02AAB">
        <w:t xml:space="preserve"> refused a disability pension because he wanted to maintain links to the labour market through work.</w:t>
      </w:r>
      <w:r w:rsidRPr="009C10C7">
        <w:t xml:space="preserve"> It argues that it would thus have been possible for him to have satisfied the requirement </w:t>
      </w:r>
      <w:r>
        <w:t>under</w:t>
      </w:r>
      <w:r w:rsidRPr="009C10C7">
        <w:t xml:space="preserve"> section 9 (5) of the Aliens Act at an earlier point</w:t>
      </w:r>
      <w:r>
        <w:t xml:space="preserve"> if he</w:t>
      </w:r>
      <w:r w:rsidRPr="009C10C7">
        <w:t xml:space="preserve"> had accepted the offer of the disability pension. It submits that consequently </w:t>
      </w:r>
      <w:r>
        <w:t xml:space="preserve">Mr. </w:t>
      </w:r>
      <w:proofErr w:type="spellStart"/>
      <w:r>
        <w:t>Bendtsen</w:t>
      </w:r>
      <w:proofErr w:type="spellEnd"/>
      <w:r w:rsidRPr="009C10C7">
        <w:t xml:space="preserve"> has not been discriminated against in respect of his right to marriage and family life.</w:t>
      </w:r>
    </w:p>
    <w:p w:rsidR="00124E95" w:rsidRDefault="00124E95" w:rsidP="00124E95">
      <w:pPr>
        <w:pStyle w:val="SingleTxtG"/>
      </w:pPr>
      <w:r w:rsidRPr="009C10C7">
        <w:t>4.</w:t>
      </w:r>
      <w:r>
        <w:t>10</w:t>
      </w:r>
      <w:r w:rsidRPr="009C10C7">
        <w:tab/>
        <w:t xml:space="preserve">The State party further argues that the finding by the Immigration Appeals Board that the authors could enjoy family life in Ukraine does not constitute a violation of their rights under article 5 of the Convention. It notes that </w:t>
      </w:r>
      <w:r>
        <w:t xml:space="preserve">under </w:t>
      </w:r>
      <w:r w:rsidRPr="009C10C7">
        <w:t>article</w:t>
      </w:r>
      <w:r>
        <w:t xml:space="preserve"> </w:t>
      </w:r>
      <w:r w:rsidRPr="0018789A">
        <w:t xml:space="preserve">8 of the </w:t>
      </w:r>
      <w:r w:rsidRPr="00E53CE6">
        <w:t>European Convention on Human Rights</w:t>
      </w:r>
      <w:r>
        <w:t>,</w:t>
      </w:r>
      <w:r w:rsidRPr="0018789A">
        <w:t xml:space="preserve"> does not impose on States a general duty to accept family reunification</w:t>
      </w:r>
      <w:r>
        <w:t xml:space="preserve"> –</w:t>
      </w:r>
      <w:r w:rsidRPr="0018789A">
        <w:t xml:space="preserve"> that is, to accep</w:t>
      </w:r>
      <w:r>
        <w:t>t a couple</w:t>
      </w:r>
      <w:r w:rsidR="00EB4BDC">
        <w:t>’</w:t>
      </w:r>
      <w:r>
        <w:t>s own choice of coun</w:t>
      </w:r>
      <w:r w:rsidRPr="0018789A">
        <w:t>try in which they prefer to enjoy family life</w:t>
      </w:r>
      <w:r>
        <w:t xml:space="preserve"> –</w:t>
      </w:r>
      <w:r w:rsidRPr="0018789A">
        <w:t xml:space="preserve"> as States have the right according to established case law to control aliens</w:t>
      </w:r>
      <w:r w:rsidR="00EB4BDC">
        <w:t>’</w:t>
      </w:r>
      <w:r w:rsidRPr="0018789A">
        <w:t xml:space="preserve"> access to their territories and</w:t>
      </w:r>
      <w:r>
        <w:t>,</w:t>
      </w:r>
      <w:r w:rsidRPr="0018789A">
        <w:t xml:space="preserve"> in this context</w:t>
      </w:r>
      <w:r>
        <w:t>,</w:t>
      </w:r>
      <w:r w:rsidRPr="0018789A">
        <w:t xml:space="preserve"> to lay dow</w:t>
      </w:r>
      <w:r>
        <w:t>n rules on family reunification.</w:t>
      </w:r>
      <w:r>
        <w:rPr>
          <w:rStyle w:val="FootnoteReference"/>
        </w:rPr>
        <w:footnoteReference w:id="3"/>
      </w:r>
      <w:r w:rsidRPr="0018789A">
        <w:t xml:space="preserve"> To this end, States have a wide margin of appreciation and may, as a general rule, require an alien to enjoy family life in his or her country of origin. </w:t>
      </w:r>
      <w:r>
        <w:t>A</w:t>
      </w:r>
      <w:r w:rsidRPr="0018789A">
        <w:t xml:space="preserve"> violation of rights </w:t>
      </w:r>
      <w:r>
        <w:t xml:space="preserve">occurs </w:t>
      </w:r>
      <w:r w:rsidRPr="0018789A">
        <w:t xml:space="preserve">only </w:t>
      </w:r>
      <w:r>
        <w:t>in cases in which</w:t>
      </w:r>
      <w:r w:rsidRPr="0018789A">
        <w:t xml:space="preserve"> the alien would face an insurmountable barrier if required to enjoy family life in his or her country of origin. </w:t>
      </w:r>
      <w:r>
        <w:t xml:space="preserve">The State party notes that in the present </w:t>
      </w:r>
      <w:r w:rsidRPr="0018789A">
        <w:t>case, the Immigration Appeals Board assess</w:t>
      </w:r>
      <w:r>
        <w:t>ed</w:t>
      </w:r>
      <w:r w:rsidRPr="0018789A">
        <w:t xml:space="preserve"> whether the authors c</w:t>
      </w:r>
      <w:r>
        <w:t>ould</w:t>
      </w:r>
      <w:r w:rsidRPr="0018789A">
        <w:t xml:space="preserve"> enjoy family life in Ukraine. </w:t>
      </w:r>
      <w:r w:rsidRPr="001E24A6">
        <w:t xml:space="preserve">The </w:t>
      </w:r>
      <w:r>
        <w:t>State party argues</w:t>
      </w:r>
      <w:r w:rsidRPr="001E24A6">
        <w:t xml:space="preserve"> that the circumstance that </w:t>
      </w:r>
      <w:r>
        <w:t xml:space="preserve">Mr. </w:t>
      </w:r>
      <w:proofErr w:type="spellStart"/>
      <w:r>
        <w:t>Bendtsen</w:t>
      </w:r>
      <w:proofErr w:type="spellEnd"/>
      <w:r w:rsidRPr="001E24A6">
        <w:t xml:space="preserve"> has a disability cannot independently have as a consequence that no assessment sho</w:t>
      </w:r>
      <w:r>
        <w:t>uld be made of the authors</w:t>
      </w:r>
      <w:r w:rsidR="00EB4BDC">
        <w:t>’</w:t>
      </w:r>
      <w:r>
        <w:t xml:space="preserve"> pos</w:t>
      </w:r>
      <w:r w:rsidRPr="001E24A6">
        <w:t xml:space="preserve">sibility of enjoying family life in </w:t>
      </w:r>
      <w:r>
        <w:t xml:space="preserve">Ms. </w:t>
      </w:r>
      <w:proofErr w:type="spellStart"/>
      <w:r>
        <w:t>Domina</w:t>
      </w:r>
      <w:r w:rsidR="00EB4BDC">
        <w:t>’</w:t>
      </w:r>
      <w:r w:rsidRPr="001E24A6">
        <w:t>s</w:t>
      </w:r>
      <w:proofErr w:type="spellEnd"/>
      <w:r w:rsidRPr="001E24A6">
        <w:t xml:space="preserve"> country of origin, which assessment would have to be made </w:t>
      </w:r>
      <w:r>
        <w:t>if</w:t>
      </w:r>
      <w:r w:rsidRPr="001E24A6">
        <w:t xml:space="preserve"> the spouse resident in Denmark did not have a disability</w:t>
      </w:r>
      <w:r>
        <w:t>. I</w:t>
      </w:r>
      <w:r w:rsidRPr="001E24A6">
        <w:t>n that case</w:t>
      </w:r>
      <w:r>
        <w:t>,</w:t>
      </w:r>
      <w:r w:rsidRPr="001E24A6">
        <w:t xml:space="preserve"> </w:t>
      </w:r>
      <w:r>
        <w:t xml:space="preserve">Mr. </w:t>
      </w:r>
      <w:proofErr w:type="spellStart"/>
      <w:r>
        <w:t>Bendtsen</w:t>
      </w:r>
      <w:proofErr w:type="spellEnd"/>
      <w:r w:rsidRPr="001E24A6">
        <w:t xml:space="preserve"> would be placed in a better position than a person</w:t>
      </w:r>
      <w:r>
        <w:t xml:space="preserve"> without disability</w:t>
      </w:r>
      <w:r w:rsidRPr="001E24A6">
        <w:t>.</w:t>
      </w:r>
    </w:p>
    <w:p w:rsidR="00124E95" w:rsidRPr="004F718E" w:rsidRDefault="00124E95" w:rsidP="00124E95">
      <w:pPr>
        <w:pStyle w:val="H23G"/>
      </w:pPr>
      <w:r w:rsidRPr="004F718E">
        <w:tab/>
      </w:r>
      <w:r w:rsidRPr="004F718E">
        <w:tab/>
      </w:r>
      <w:r w:rsidRPr="00617CEC">
        <w:t>Authors</w:t>
      </w:r>
      <w:r w:rsidR="00EB4BDC">
        <w:t>’</w:t>
      </w:r>
      <w:r w:rsidRPr="00617CEC">
        <w:t xml:space="preserve"> comments on the State party</w:t>
      </w:r>
      <w:r w:rsidR="00EB4BDC">
        <w:t>’</w:t>
      </w:r>
      <w:r w:rsidRPr="00617CEC">
        <w:t xml:space="preserve">s </w:t>
      </w:r>
      <w:r w:rsidRPr="005D02F9">
        <w:t>observations on admissibility</w:t>
      </w:r>
      <w:r>
        <w:t xml:space="preserve"> and the merits</w:t>
      </w:r>
    </w:p>
    <w:p w:rsidR="00124E95" w:rsidRDefault="00124E95" w:rsidP="00124E95">
      <w:pPr>
        <w:pStyle w:val="SingleTxtG"/>
      </w:pPr>
      <w:r w:rsidRPr="004F718E">
        <w:t>5.1</w:t>
      </w:r>
      <w:r w:rsidRPr="004F718E">
        <w:tab/>
        <w:t xml:space="preserve">On </w:t>
      </w:r>
      <w:r>
        <w:t>11 September 2017</w:t>
      </w:r>
      <w:r w:rsidRPr="004F718E">
        <w:t>, the author</w:t>
      </w:r>
      <w:r>
        <w:t>s submitted their</w:t>
      </w:r>
      <w:r w:rsidRPr="004F718E">
        <w:t xml:space="preserve"> comments on the State party</w:t>
      </w:r>
      <w:r w:rsidR="00EB4BDC">
        <w:t>’</w:t>
      </w:r>
      <w:r w:rsidRPr="004F718E">
        <w:t xml:space="preserve">s submission. </w:t>
      </w:r>
      <w:r>
        <w:t>They maintain that the communication is admissible. They argue that the domestic authorities did not make any real and substantial assessment of their rights under the Convention.</w:t>
      </w:r>
      <w:r w:rsidR="00EB4BDC">
        <w:t xml:space="preserve"> </w:t>
      </w:r>
    </w:p>
    <w:p w:rsidR="00124E95" w:rsidRPr="004F718E" w:rsidRDefault="00124E95" w:rsidP="00406817">
      <w:pPr>
        <w:pStyle w:val="SingleTxtG"/>
      </w:pPr>
      <w:r>
        <w:t>5.2</w:t>
      </w:r>
      <w:r>
        <w:tab/>
      </w:r>
      <w:r w:rsidRPr="009C10C7">
        <w:t>As concerns the merits of the communication</w:t>
      </w:r>
      <w:r>
        <w:t>,</w:t>
      </w:r>
      <w:r w:rsidRPr="009C10C7">
        <w:t xml:space="preserve"> the authors argue that the relevant assessment </w:t>
      </w:r>
      <w:r>
        <w:t>in order</w:t>
      </w:r>
      <w:r w:rsidRPr="009C10C7">
        <w:t xml:space="preserve"> to determine whether </w:t>
      </w:r>
      <w:r>
        <w:t xml:space="preserve">Mr. </w:t>
      </w:r>
      <w:proofErr w:type="spellStart"/>
      <w:r>
        <w:t>Bendtsen</w:t>
      </w:r>
      <w:proofErr w:type="spellEnd"/>
      <w:r w:rsidRPr="009C10C7">
        <w:t xml:space="preserve"> was discriminated against </w:t>
      </w:r>
      <w:r>
        <w:t>on the basis of</w:t>
      </w:r>
      <w:r w:rsidRPr="009C10C7">
        <w:t xml:space="preserve"> his disability is the </w:t>
      </w:r>
      <w:r>
        <w:t>connection between him having been granted social benefits due to his disability and the subsequent rejection of the authors</w:t>
      </w:r>
      <w:r w:rsidR="00EB4BDC">
        <w:t>’</w:t>
      </w:r>
      <w:r>
        <w:t xml:space="preserve"> application for family reunification on the basis of those benefits. </w:t>
      </w:r>
      <w:r w:rsidRPr="009C10C7">
        <w:t>They note that</w:t>
      </w:r>
      <w:r>
        <w:t>,</w:t>
      </w:r>
      <w:r w:rsidRPr="009C10C7">
        <w:t xml:space="preserve"> in its decision</w:t>
      </w:r>
      <w:r>
        <w:t>,</w:t>
      </w:r>
      <w:r w:rsidRPr="009C10C7">
        <w:t xml:space="preserve"> the Supreme Court compared </w:t>
      </w:r>
      <w:r>
        <w:t xml:space="preserve">Mr. </w:t>
      </w:r>
      <w:proofErr w:type="spellStart"/>
      <w:r>
        <w:t>Bendtsen</w:t>
      </w:r>
      <w:r w:rsidR="00EB4BDC">
        <w:t>’</w:t>
      </w:r>
      <w:r w:rsidRPr="009C10C7">
        <w:t>s</w:t>
      </w:r>
      <w:proofErr w:type="spellEnd"/>
      <w:r w:rsidRPr="009C10C7">
        <w:t xml:space="preserve"> situation to that of persons without disabilit</w:t>
      </w:r>
      <w:r>
        <w:t>ies</w:t>
      </w:r>
      <w:r w:rsidRPr="009C10C7">
        <w:t xml:space="preserve"> who had received social benefits for other reasons than disability. They </w:t>
      </w:r>
      <w:r>
        <w:t>consider</w:t>
      </w:r>
      <w:r w:rsidRPr="009C10C7">
        <w:t xml:space="preserve"> that this approach is contrary to the Convention as a person with </w:t>
      </w:r>
      <w:r>
        <w:t xml:space="preserve">a </w:t>
      </w:r>
      <w:r w:rsidRPr="009C10C7">
        <w:t>disability and receiving social benefits is not in a comparable situation to a person without a disability also receiving social benefits. They further argue that the approach taken by the Supreme Court is not proportional</w:t>
      </w:r>
      <w:r>
        <w:t>,</w:t>
      </w:r>
      <w:r w:rsidRPr="009C10C7">
        <w:t xml:space="preserve"> as even if </w:t>
      </w:r>
      <w:r>
        <w:t xml:space="preserve">Mr. </w:t>
      </w:r>
      <w:proofErr w:type="spellStart"/>
      <w:r>
        <w:t>Bendtsen</w:t>
      </w:r>
      <w:proofErr w:type="spellEnd"/>
      <w:r w:rsidRPr="009C10C7">
        <w:t xml:space="preserve"> had been granted employment under the wage subsidiary program</w:t>
      </w:r>
      <w:r>
        <w:t>me</w:t>
      </w:r>
      <w:r w:rsidRPr="009C10C7">
        <w:t xml:space="preserve">, </w:t>
      </w:r>
      <w:r>
        <w:t>they</w:t>
      </w:r>
      <w:r w:rsidRPr="009C10C7">
        <w:t xml:space="preserve"> would </w:t>
      </w:r>
      <w:r>
        <w:t xml:space="preserve">still </w:t>
      </w:r>
      <w:r w:rsidRPr="009C10C7">
        <w:t>have</w:t>
      </w:r>
      <w:r>
        <w:t xml:space="preserve"> had</w:t>
      </w:r>
      <w:r w:rsidRPr="009C10C7">
        <w:t xml:space="preserve"> to wait </w:t>
      </w:r>
      <w:r>
        <w:t xml:space="preserve">for </w:t>
      </w:r>
      <w:r w:rsidRPr="009C10C7">
        <w:t xml:space="preserve">an additional three years </w:t>
      </w:r>
      <w:r>
        <w:t>after the</w:t>
      </w:r>
      <w:r w:rsidRPr="009C10C7">
        <w:t xml:space="preserve"> employment</w:t>
      </w:r>
      <w:r>
        <w:t xml:space="preserve"> had been granted</w:t>
      </w:r>
      <w:r w:rsidRPr="009C10C7">
        <w:t xml:space="preserve"> </w:t>
      </w:r>
      <w:r>
        <w:t>before</w:t>
      </w:r>
      <w:r w:rsidRPr="009C10C7">
        <w:t xml:space="preserve"> a decision on family reunification </w:t>
      </w:r>
      <w:r>
        <w:t>could</w:t>
      </w:r>
      <w:r w:rsidRPr="009C10C7">
        <w:t xml:space="preserve"> </w:t>
      </w:r>
      <w:r>
        <w:t xml:space="preserve">have </w:t>
      </w:r>
      <w:r w:rsidRPr="009C10C7">
        <w:t>be</w:t>
      </w:r>
      <w:r>
        <w:t>en</w:t>
      </w:r>
      <w:r w:rsidRPr="009C10C7">
        <w:t xml:space="preserve"> made. The authors</w:t>
      </w:r>
      <w:r>
        <w:t xml:space="preserve"> further argue that the granting of employment under the programme is not automatic, but within the prerogative of the social services. </w:t>
      </w:r>
    </w:p>
    <w:p w:rsidR="00124E95" w:rsidRPr="004F718E" w:rsidRDefault="00124E95" w:rsidP="00124E95">
      <w:pPr>
        <w:pStyle w:val="H23G"/>
      </w:pPr>
      <w:r w:rsidRPr="004F718E">
        <w:tab/>
      </w:r>
      <w:r w:rsidRPr="004F718E">
        <w:tab/>
        <w:t>State party</w:t>
      </w:r>
      <w:r w:rsidR="00EB4BDC">
        <w:t>’</w:t>
      </w:r>
      <w:r w:rsidRPr="004F718E">
        <w:t>s additional observations</w:t>
      </w:r>
    </w:p>
    <w:p w:rsidR="00124E95" w:rsidRDefault="00124E95" w:rsidP="00124E95">
      <w:pPr>
        <w:pStyle w:val="SingleTxtG"/>
      </w:pPr>
      <w:r w:rsidRPr="004F718E">
        <w:t>6.1</w:t>
      </w:r>
      <w:r w:rsidRPr="004F718E">
        <w:tab/>
        <w:t xml:space="preserve">On </w:t>
      </w:r>
      <w:r>
        <w:t>24 November 2017</w:t>
      </w:r>
      <w:r w:rsidRPr="004F718E">
        <w:t xml:space="preserve">, the State party submitted additional </w:t>
      </w:r>
      <w:r>
        <w:t>observations</w:t>
      </w:r>
      <w:r w:rsidRPr="004F718E">
        <w:t xml:space="preserve"> on the admissibility </w:t>
      </w:r>
      <w:r>
        <w:t xml:space="preserve">and merits </w:t>
      </w:r>
      <w:r w:rsidRPr="004F718E">
        <w:t>of the communication</w:t>
      </w:r>
      <w:r>
        <w:t xml:space="preserve">. The State party refers to and reiterates its observations of 10 July 2017 and maintains that the authors have failed to establish a prima facie case for the purpose of admissibility. </w:t>
      </w:r>
    </w:p>
    <w:p w:rsidR="00124E95" w:rsidRPr="004F718E" w:rsidRDefault="00124E95" w:rsidP="00124E95">
      <w:pPr>
        <w:pStyle w:val="SingleTxtG"/>
      </w:pPr>
      <w:r>
        <w:lastRenderedPageBreak/>
        <w:t>6.2</w:t>
      </w:r>
      <w:r>
        <w:tab/>
        <w:t xml:space="preserve">Should the Committee find the communication admissible, the State party maintains that the decision made by the Immigration Appeals Board of 3 December 2011 to deny Ms. </w:t>
      </w:r>
      <w:proofErr w:type="spellStart"/>
      <w:r>
        <w:t>Domina</w:t>
      </w:r>
      <w:r w:rsidR="00EB4BDC">
        <w:t>’</w:t>
      </w:r>
      <w:r>
        <w:t>s</w:t>
      </w:r>
      <w:proofErr w:type="spellEnd"/>
      <w:r>
        <w:t xml:space="preserve"> application for a residence permit was not contrary to articles 5 and 23 of the Convention.</w:t>
      </w:r>
    </w:p>
    <w:p w:rsidR="00124E95" w:rsidRPr="004F718E" w:rsidRDefault="00124E95" w:rsidP="00124E95">
      <w:pPr>
        <w:pStyle w:val="H1G"/>
      </w:pPr>
      <w:r w:rsidRPr="004F718E">
        <w:tab/>
        <w:t>B.</w:t>
      </w:r>
      <w:r w:rsidRPr="004F718E">
        <w:tab/>
        <w:t>Committee</w:t>
      </w:r>
      <w:r w:rsidR="00EB4BDC">
        <w:t>’</w:t>
      </w:r>
      <w:r w:rsidRPr="004F718E">
        <w:t>s consideration of admissibility</w:t>
      </w:r>
      <w:r>
        <w:t xml:space="preserve"> and the merits</w:t>
      </w:r>
    </w:p>
    <w:p w:rsidR="00124E95" w:rsidRPr="0043191B" w:rsidRDefault="00124E95" w:rsidP="00124E95">
      <w:pPr>
        <w:pStyle w:val="SingleTxtG"/>
        <w:rPr>
          <w:b/>
          <w:bCs/>
        </w:rPr>
      </w:pPr>
      <w:r w:rsidRPr="0043191B">
        <w:rPr>
          <w:b/>
          <w:bCs/>
        </w:rPr>
        <w:t>Consideration of admissibility</w:t>
      </w:r>
    </w:p>
    <w:p w:rsidR="00124E95" w:rsidRPr="004F718E" w:rsidRDefault="00124E95" w:rsidP="00124E95">
      <w:pPr>
        <w:pStyle w:val="SingleTxtG"/>
      </w:pPr>
      <w:r w:rsidRPr="004F718E">
        <w:t>7.1</w:t>
      </w:r>
      <w:r w:rsidRPr="004F718E">
        <w:tab/>
        <w:t>Before considering any claim contained in a communication, the Committee must decide, in accordance with article 2 of the Optional Protocol and rule 65 of its rules of procedure, whether the communication is admissible under the Optional Protocol.</w:t>
      </w:r>
    </w:p>
    <w:p w:rsidR="00124E95" w:rsidRDefault="00124E95" w:rsidP="00124E95">
      <w:pPr>
        <w:pStyle w:val="SingleTxtG"/>
      </w:pPr>
      <w:r w:rsidRPr="004F718E">
        <w:t>7.2</w:t>
      </w:r>
      <w:r w:rsidRPr="004F718E">
        <w:tab/>
        <w:t xml:space="preserve">The Committee has ascertained, as required under article 2 (c) of the Optional Protocol, that the same matter has not already been examined by the Committee and </w:t>
      </w:r>
      <w:r>
        <w:t xml:space="preserve">nor </w:t>
      </w:r>
      <w:r w:rsidRPr="004F718E">
        <w:t xml:space="preserve">has </w:t>
      </w:r>
      <w:r>
        <w:t>it</w:t>
      </w:r>
      <w:r w:rsidRPr="004F718E">
        <w:t xml:space="preserve"> been and </w:t>
      </w:r>
      <w:r>
        <w:t xml:space="preserve">or </w:t>
      </w:r>
      <w:r w:rsidRPr="004F718E">
        <w:t xml:space="preserve">is </w:t>
      </w:r>
      <w:r>
        <w:t>it</w:t>
      </w:r>
      <w:r w:rsidRPr="004F718E">
        <w:t xml:space="preserve"> being examined under another procedure of international investigation or settlement.</w:t>
      </w:r>
    </w:p>
    <w:p w:rsidR="00124E95" w:rsidRPr="004F718E" w:rsidRDefault="00124E95" w:rsidP="00124E95">
      <w:pPr>
        <w:pStyle w:val="SingleTxtG"/>
      </w:pPr>
      <w:r>
        <w:t>7.3</w:t>
      </w:r>
      <w:r>
        <w:tab/>
      </w:r>
      <w:r w:rsidRPr="0009422B">
        <w:t>The Committee notes the authors</w:t>
      </w:r>
      <w:r w:rsidR="00EB4BDC">
        <w:t>’</w:t>
      </w:r>
      <w:r w:rsidRPr="0009422B">
        <w:t xml:space="preserve"> claim that </w:t>
      </w:r>
      <w:r>
        <w:t>they have</w:t>
      </w:r>
      <w:r w:rsidRPr="0009422B">
        <w:t xml:space="preserve"> exhausted all effective domestic remedies available to </w:t>
      </w:r>
      <w:r>
        <w:t>them</w:t>
      </w:r>
      <w:r w:rsidRPr="0009422B">
        <w:t xml:space="preserve">. In the absence of any objection by the State party in that connection, the Committee </w:t>
      </w:r>
      <w:r w:rsidRPr="00E16BF4">
        <w:t>considers</w:t>
      </w:r>
      <w:r w:rsidRPr="0009422B">
        <w:t xml:space="preserve"> that the requirements of article 2 (d) of the Optional Protocol have been met.</w:t>
      </w:r>
    </w:p>
    <w:p w:rsidR="00124E95" w:rsidRPr="00FD6507" w:rsidRDefault="00124E95" w:rsidP="00124E95">
      <w:pPr>
        <w:pStyle w:val="SingleTxtG"/>
        <w:rPr>
          <w:bCs/>
          <w:lang w:val="en-AU"/>
        </w:rPr>
      </w:pPr>
      <w:r>
        <w:t>7.4</w:t>
      </w:r>
      <w:r w:rsidRPr="004F718E">
        <w:tab/>
        <w:t xml:space="preserve"> </w:t>
      </w:r>
      <w:r w:rsidRPr="00FD6507">
        <w:rPr>
          <w:bCs/>
          <w:lang w:val="en-AU"/>
        </w:rPr>
        <w:t>The Committee notes the State party</w:t>
      </w:r>
      <w:r w:rsidR="00EB4BDC">
        <w:rPr>
          <w:bCs/>
          <w:lang w:val="en-AU"/>
        </w:rPr>
        <w:t>’</w:t>
      </w:r>
      <w:r w:rsidRPr="00FD6507">
        <w:rPr>
          <w:bCs/>
          <w:lang w:val="en-AU"/>
        </w:rPr>
        <w:t>s submission that</w:t>
      </w:r>
      <w:r>
        <w:rPr>
          <w:bCs/>
          <w:lang w:val="en-AU"/>
        </w:rPr>
        <w:t xml:space="preserve"> the authors</w:t>
      </w:r>
      <w:r w:rsidR="00EB4BDC">
        <w:rPr>
          <w:bCs/>
          <w:lang w:val="en-AU"/>
        </w:rPr>
        <w:t>’</w:t>
      </w:r>
      <w:r>
        <w:rPr>
          <w:bCs/>
          <w:lang w:val="en-AU"/>
        </w:rPr>
        <w:t xml:space="preserve"> claims</w:t>
      </w:r>
      <w:r w:rsidRPr="00FD6507">
        <w:rPr>
          <w:bCs/>
          <w:lang w:val="en-AU"/>
        </w:rPr>
        <w:t xml:space="preserve"> should be found inadmissible for </w:t>
      </w:r>
      <w:r>
        <w:rPr>
          <w:bCs/>
          <w:lang w:val="en-AU"/>
        </w:rPr>
        <w:t>lack of substantiation,</w:t>
      </w:r>
      <w:r w:rsidRPr="00FD6507">
        <w:rPr>
          <w:bCs/>
          <w:lang w:val="en-AU"/>
        </w:rPr>
        <w:t xml:space="preserve"> under article 2 (e) of the Optional Protocol. </w:t>
      </w:r>
      <w:r>
        <w:rPr>
          <w:bCs/>
          <w:lang w:val="en-AU"/>
        </w:rPr>
        <w:t>However, t</w:t>
      </w:r>
      <w:r w:rsidRPr="00FD6507">
        <w:rPr>
          <w:bCs/>
          <w:lang w:val="en-AU"/>
        </w:rPr>
        <w:t>he Comm</w:t>
      </w:r>
      <w:r>
        <w:rPr>
          <w:bCs/>
          <w:lang w:val="en-AU"/>
        </w:rPr>
        <w:t>ittee also notes the authors</w:t>
      </w:r>
      <w:r w:rsidR="00EB4BDC">
        <w:rPr>
          <w:bCs/>
          <w:lang w:val="en-AU"/>
        </w:rPr>
        <w:t>’</w:t>
      </w:r>
      <w:r w:rsidRPr="00FD6507">
        <w:rPr>
          <w:bCs/>
          <w:lang w:val="en-AU"/>
        </w:rPr>
        <w:t xml:space="preserve"> </w:t>
      </w:r>
      <w:r>
        <w:rPr>
          <w:bCs/>
          <w:lang w:val="en-AU"/>
        </w:rPr>
        <w:t>argument that</w:t>
      </w:r>
      <w:r w:rsidRPr="00E750ED">
        <w:rPr>
          <w:bCs/>
        </w:rPr>
        <w:t xml:space="preserve"> the requirement of being able to support oneself financially in order to be granted family reunification constitute</w:t>
      </w:r>
      <w:r>
        <w:rPr>
          <w:bCs/>
        </w:rPr>
        <w:t>s</w:t>
      </w:r>
      <w:r w:rsidRPr="00E750ED">
        <w:rPr>
          <w:bCs/>
        </w:rPr>
        <w:t xml:space="preserve"> a barrier for person</w:t>
      </w:r>
      <w:r>
        <w:rPr>
          <w:bCs/>
        </w:rPr>
        <w:t>s</w:t>
      </w:r>
      <w:r w:rsidRPr="00E750ED">
        <w:rPr>
          <w:bCs/>
        </w:rPr>
        <w:t xml:space="preserve"> with disabilit</w:t>
      </w:r>
      <w:r>
        <w:rPr>
          <w:bCs/>
        </w:rPr>
        <w:t>ies</w:t>
      </w:r>
      <w:r w:rsidRPr="00E750ED">
        <w:rPr>
          <w:bCs/>
        </w:rPr>
        <w:t xml:space="preserve"> to enjoy the right to family life on </w:t>
      </w:r>
      <w:r>
        <w:rPr>
          <w:bCs/>
        </w:rPr>
        <w:t>an equal basis</w:t>
      </w:r>
      <w:r w:rsidRPr="00E750ED">
        <w:rPr>
          <w:bCs/>
        </w:rPr>
        <w:t xml:space="preserve"> with </w:t>
      </w:r>
      <w:r>
        <w:rPr>
          <w:bCs/>
        </w:rPr>
        <w:t>others. It further notes the claims that</w:t>
      </w:r>
      <w:r>
        <w:rPr>
          <w:bCs/>
          <w:lang w:val="en-AU"/>
        </w:rPr>
        <w:t xml:space="preserve"> in their decisions on </w:t>
      </w:r>
      <w:r>
        <w:rPr>
          <w:bCs/>
        </w:rPr>
        <w:t xml:space="preserve">the application for family reunion, the domestic authorities </w:t>
      </w:r>
      <w:r w:rsidRPr="00E750ED">
        <w:rPr>
          <w:bCs/>
        </w:rPr>
        <w:t xml:space="preserve">did not </w:t>
      </w:r>
      <w:r w:rsidRPr="00582A7E">
        <w:rPr>
          <w:bCs/>
        </w:rPr>
        <w:t>bear in mind</w:t>
      </w:r>
      <w:r w:rsidRPr="00E750ED">
        <w:rPr>
          <w:bCs/>
        </w:rPr>
        <w:t xml:space="preserve"> that persons with disabilities </w:t>
      </w:r>
      <w:r>
        <w:rPr>
          <w:bCs/>
        </w:rPr>
        <w:t>were</w:t>
      </w:r>
      <w:r w:rsidRPr="00E750ED">
        <w:rPr>
          <w:bCs/>
        </w:rPr>
        <w:t xml:space="preserve"> in a significantly </w:t>
      </w:r>
      <w:r>
        <w:rPr>
          <w:bCs/>
        </w:rPr>
        <w:t>less favourable</w:t>
      </w:r>
      <w:r w:rsidRPr="00E750ED">
        <w:rPr>
          <w:bCs/>
        </w:rPr>
        <w:t xml:space="preserve"> situation than others in </w:t>
      </w:r>
      <w:r>
        <w:rPr>
          <w:bCs/>
        </w:rPr>
        <w:t xml:space="preserve">terms of </w:t>
      </w:r>
      <w:r w:rsidRPr="00E750ED">
        <w:rPr>
          <w:bCs/>
        </w:rPr>
        <w:t xml:space="preserve">access </w:t>
      </w:r>
      <w:r>
        <w:rPr>
          <w:bCs/>
        </w:rPr>
        <w:t xml:space="preserve">to </w:t>
      </w:r>
      <w:r w:rsidRPr="00E750ED">
        <w:rPr>
          <w:bCs/>
        </w:rPr>
        <w:t xml:space="preserve">the labour market and that </w:t>
      </w:r>
      <w:r>
        <w:t xml:space="preserve">Mr. </w:t>
      </w:r>
      <w:proofErr w:type="spellStart"/>
      <w:r>
        <w:t>Bendtsen</w:t>
      </w:r>
      <w:proofErr w:type="spellEnd"/>
      <w:r w:rsidRPr="00E750ED">
        <w:rPr>
          <w:bCs/>
        </w:rPr>
        <w:t xml:space="preserve"> </w:t>
      </w:r>
      <w:r>
        <w:rPr>
          <w:bCs/>
        </w:rPr>
        <w:t>was</w:t>
      </w:r>
      <w:r w:rsidRPr="00E750ED">
        <w:rPr>
          <w:bCs/>
        </w:rPr>
        <w:t xml:space="preserve"> therefore placed at an unreasonable disadvantage</w:t>
      </w:r>
      <w:r>
        <w:rPr>
          <w:bCs/>
        </w:rPr>
        <w:t xml:space="preserve"> on the basis of his disability</w:t>
      </w:r>
      <w:r w:rsidRPr="00E750ED">
        <w:rPr>
          <w:bCs/>
        </w:rPr>
        <w:t>.</w:t>
      </w:r>
      <w:r>
        <w:rPr>
          <w:bCs/>
        </w:rPr>
        <w:t xml:space="preserve"> The Committee also notes the authors</w:t>
      </w:r>
      <w:r w:rsidR="00EB4BDC">
        <w:rPr>
          <w:bCs/>
        </w:rPr>
        <w:t>’</w:t>
      </w:r>
      <w:r>
        <w:rPr>
          <w:bCs/>
        </w:rPr>
        <w:t xml:space="preserve"> claims that the d</w:t>
      </w:r>
      <w:r w:rsidRPr="00E750ED">
        <w:rPr>
          <w:bCs/>
        </w:rPr>
        <w:t xml:space="preserve">eportation of </w:t>
      </w:r>
      <w:r>
        <w:rPr>
          <w:bCs/>
        </w:rPr>
        <w:t xml:space="preserve">Ms. </w:t>
      </w:r>
      <w:proofErr w:type="spellStart"/>
      <w:r>
        <w:rPr>
          <w:bCs/>
        </w:rPr>
        <w:t>Domina</w:t>
      </w:r>
      <w:proofErr w:type="spellEnd"/>
      <w:r w:rsidRPr="00E750ED">
        <w:rPr>
          <w:bCs/>
        </w:rPr>
        <w:t xml:space="preserve"> to Ukraine would irreparably harm the established family life </w:t>
      </w:r>
      <w:r>
        <w:rPr>
          <w:bCs/>
        </w:rPr>
        <w:t>of</w:t>
      </w:r>
      <w:r w:rsidRPr="00E750ED">
        <w:rPr>
          <w:bCs/>
        </w:rPr>
        <w:t xml:space="preserve"> the authors and their child</w:t>
      </w:r>
      <w:r>
        <w:rPr>
          <w:bCs/>
        </w:rPr>
        <w:t xml:space="preserve">. </w:t>
      </w:r>
      <w:r w:rsidRPr="00E750ED">
        <w:rPr>
          <w:bCs/>
        </w:rPr>
        <w:t xml:space="preserve">The Committee </w:t>
      </w:r>
      <w:r>
        <w:rPr>
          <w:bCs/>
        </w:rPr>
        <w:t xml:space="preserve">therefore </w:t>
      </w:r>
      <w:r w:rsidRPr="00E750ED">
        <w:rPr>
          <w:bCs/>
        </w:rPr>
        <w:t xml:space="preserve">considers that </w:t>
      </w:r>
      <w:r>
        <w:rPr>
          <w:bCs/>
        </w:rPr>
        <w:t>the authors have</w:t>
      </w:r>
      <w:r w:rsidRPr="00E750ED">
        <w:rPr>
          <w:bCs/>
        </w:rPr>
        <w:t xml:space="preserve"> sufficiently substantiated </w:t>
      </w:r>
      <w:r>
        <w:rPr>
          <w:bCs/>
        </w:rPr>
        <w:t>their</w:t>
      </w:r>
      <w:r w:rsidRPr="00E750ED">
        <w:rPr>
          <w:bCs/>
        </w:rPr>
        <w:t xml:space="preserve"> claims for the purposes of admissibility.</w:t>
      </w:r>
    </w:p>
    <w:p w:rsidR="00124E95" w:rsidRPr="00FD6507" w:rsidRDefault="00124E95" w:rsidP="00124E95">
      <w:pPr>
        <w:pStyle w:val="SingleTxtG"/>
      </w:pPr>
      <w:r w:rsidRPr="00FD6507">
        <w:rPr>
          <w:lang w:val="en-AU"/>
        </w:rPr>
        <w:t>7.</w:t>
      </w:r>
      <w:r>
        <w:rPr>
          <w:lang w:val="en-AU"/>
        </w:rPr>
        <w:t>5</w:t>
      </w:r>
      <w:r w:rsidRPr="00FD6507">
        <w:rPr>
          <w:lang w:val="en-AU"/>
        </w:rPr>
        <w:tab/>
      </w:r>
      <w:bookmarkStart w:id="2" w:name="_Hlk532369551"/>
      <w:r w:rsidRPr="00FD6507">
        <w:t xml:space="preserve">Accordingly, and in the absence of </w:t>
      </w:r>
      <w:r>
        <w:t xml:space="preserve">any </w:t>
      </w:r>
      <w:r w:rsidRPr="00FD6507">
        <w:t xml:space="preserve">other obstacles to admissibility, the Committee </w:t>
      </w:r>
      <w:bookmarkEnd w:id="2"/>
      <w:r w:rsidRPr="00FD6507">
        <w:t xml:space="preserve">declares the communication admissible </w:t>
      </w:r>
      <w:r>
        <w:t>and</w:t>
      </w:r>
      <w:r w:rsidRPr="00FD6507">
        <w:t xml:space="preserve"> procee</w:t>
      </w:r>
      <w:r>
        <w:t xml:space="preserve">ds with its consideration of </w:t>
      </w:r>
      <w:r w:rsidRPr="00FD6507">
        <w:t>the merits.</w:t>
      </w:r>
    </w:p>
    <w:p w:rsidR="00124E95" w:rsidRPr="00FD6507" w:rsidRDefault="00124E95" w:rsidP="00124E95">
      <w:pPr>
        <w:pStyle w:val="H23G"/>
      </w:pPr>
      <w:r>
        <w:tab/>
      </w:r>
      <w:r>
        <w:tab/>
      </w:r>
      <w:r w:rsidRPr="00FD6507">
        <w:t>Consideration of the merits</w:t>
      </w:r>
    </w:p>
    <w:p w:rsidR="00124E95" w:rsidRPr="00FD6507" w:rsidRDefault="00124E95" w:rsidP="00124E95">
      <w:pPr>
        <w:pStyle w:val="SingleTxtG"/>
      </w:pPr>
      <w:r w:rsidRPr="00FD6507">
        <w:t>8.1</w:t>
      </w:r>
      <w:r w:rsidRPr="00FD6507">
        <w:tab/>
        <w:t>The Committee has considered the communication in the light of all the information that it has received, in accordance with article 5 of the Optional Protocol and rule 73 (1) of the Committee</w:t>
      </w:r>
      <w:r w:rsidR="00EB4BDC">
        <w:t>’</w:t>
      </w:r>
      <w:r w:rsidRPr="00FD6507">
        <w:t>s rules of procedure.</w:t>
      </w:r>
    </w:p>
    <w:p w:rsidR="00124E95" w:rsidRPr="008A4AFE" w:rsidRDefault="00124E95" w:rsidP="00124E95">
      <w:pPr>
        <w:pStyle w:val="SingleTxtG"/>
      </w:pPr>
      <w:r w:rsidRPr="00FD6507">
        <w:t>8.2</w:t>
      </w:r>
      <w:r w:rsidRPr="00FD6507">
        <w:tab/>
      </w:r>
      <w:r w:rsidRPr="0009422B">
        <w:rPr>
          <w:lang w:val="en-US"/>
        </w:rPr>
        <w:t>The Committee takes note of the authors</w:t>
      </w:r>
      <w:r w:rsidR="00EB4BDC">
        <w:rPr>
          <w:lang w:val="en-US"/>
        </w:rPr>
        <w:t>’</w:t>
      </w:r>
      <w:r w:rsidRPr="0009422B">
        <w:rPr>
          <w:lang w:val="en-US"/>
        </w:rPr>
        <w:t xml:space="preserve"> allegations of discrimination in view of the </w:t>
      </w:r>
      <w:r>
        <w:rPr>
          <w:lang w:val="en-US"/>
        </w:rPr>
        <w:t>rejection by</w:t>
      </w:r>
      <w:r w:rsidRPr="0009422B">
        <w:rPr>
          <w:lang w:val="en-US"/>
        </w:rPr>
        <w:t xml:space="preserve"> the State party</w:t>
      </w:r>
      <w:r w:rsidR="00EB4BDC">
        <w:rPr>
          <w:lang w:val="en-US"/>
        </w:rPr>
        <w:t>’</w:t>
      </w:r>
      <w:r w:rsidRPr="0009422B">
        <w:rPr>
          <w:lang w:val="en-US"/>
        </w:rPr>
        <w:t>s competent authorities</w:t>
      </w:r>
      <w:r w:rsidRPr="008A4AFE">
        <w:t xml:space="preserve"> </w:t>
      </w:r>
      <w:r>
        <w:t xml:space="preserve">of their application for family reunification. It notes their argument </w:t>
      </w:r>
      <w:r w:rsidRPr="008A4AFE">
        <w:t xml:space="preserve">that </w:t>
      </w:r>
      <w:r>
        <w:t xml:space="preserve">the requirement under </w:t>
      </w:r>
      <w:r w:rsidRPr="008A4AFE">
        <w:t>section 9 (5) of the Aliens Act constitute</w:t>
      </w:r>
      <w:r>
        <w:t>s</w:t>
      </w:r>
      <w:r w:rsidRPr="008A4AFE">
        <w:t xml:space="preserve"> a barrier for person</w:t>
      </w:r>
      <w:r>
        <w:t>s</w:t>
      </w:r>
      <w:r w:rsidRPr="008A4AFE">
        <w:t xml:space="preserve"> with disabilit</w:t>
      </w:r>
      <w:r>
        <w:t>ies</w:t>
      </w:r>
      <w:r w:rsidRPr="008A4AFE">
        <w:t xml:space="preserve"> to enjoy the right to family life on </w:t>
      </w:r>
      <w:r>
        <w:t xml:space="preserve">an </w:t>
      </w:r>
      <w:r w:rsidRPr="008A4AFE">
        <w:t xml:space="preserve">equal </w:t>
      </w:r>
      <w:r>
        <w:t>basis with others</w:t>
      </w:r>
      <w:r w:rsidRPr="008A4AFE">
        <w:t>.</w:t>
      </w:r>
      <w:r>
        <w:t xml:space="preserve"> The Committee also notes the State party</w:t>
      </w:r>
      <w:r w:rsidR="00EB4BDC">
        <w:t>’</w:t>
      </w:r>
      <w:r>
        <w:t xml:space="preserve">s argument </w:t>
      </w:r>
      <w:r w:rsidRPr="008A4AFE">
        <w:t xml:space="preserve">that </w:t>
      </w:r>
      <w:r>
        <w:t xml:space="preserve">Mr. </w:t>
      </w:r>
      <w:proofErr w:type="spellStart"/>
      <w:r>
        <w:t>Bendtsen</w:t>
      </w:r>
      <w:proofErr w:type="spellEnd"/>
      <w:r w:rsidRPr="008A4AFE">
        <w:t xml:space="preserve"> had a reasonable prospect of satisfying the requirement of self-support </w:t>
      </w:r>
      <w:r>
        <w:t>under</w:t>
      </w:r>
      <w:r w:rsidRPr="008A4AFE">
        <w:t xml:space="preserve"> section 9 (5) of the Aliens Act because of his possibility of finding a job under the wage subsidy programme</w:t>
      </w:r>
      <w:r>
        <w:t>, and that he therefore has not been discriminated against, either directly or indirectly, as compared with persons without disabilities applying for family reunification who has received maintenance benefits under the Active Social Policy Act</w:t>
      </w:r>
      <w:r w:rsidRPr="008A4AFE">
        <w:t xml:space="preserve">. </w:t>
      </w:r>
    </w:p>
    <w:p w:rsidR="00124E95" w:rsidRPr="00366B76" w:rsidRDefault="00124E95" w:rsidP="00124E95">
      <w:pPr>
        <w:pStyle w:val="SingleTxtG"/>
      </w:pPr>
      <w:r>
        <w:rPr>
          <w:lang w:val="en-US"/>
        </w:rPr>
        <w:t>8.3</w:t>
      </w:r>
      <w:r>
        <w:rPr>
          <w:lang w:val="en-US"/>
        </w:rPr>
        <w:tab/>
      </w:r>
      <w:r w:rsidRPr="0009422B">
        <w:rPr>
          <w:lang w:val="en-US"/>
        </w:rPr>
        <w:t>The Committee recalls</w:t>
      </w:r>
      <w:r>
        <w:rPr>
          <w:lang w:val="en-US"/>
        </w:rPr>
        <w:t xml:space="preserve"> that under</w:t>
      </w:r>
      <w:r w:rsidRPr="0009422B">
        <w:rPr>
          <w:lang w:val="en-US"/>
        </w:rPr>
        <w:t xml:space="preserve"> article 2 of the Convention, </w:t>
      </w:r>
      <w:r w:rsidR="00EB4BDC">
        <w:t>“</w:t>
      </w:r>
      <w:r w:rsidRPr="00172544">
        <w:t>discrimination</w:t>
      </w:r>
      <w:r>
        <w:t xml:space="preserve"> on the basis of d</w:t>
      </w:r>
      <w:r w:rsidRPr="00172544">
        <w:t>isability</w:t>
      </w:r>
      <w:r w:rsidR="00EB4BDC">
        <w:t>”</w:t>
      </w:r>
      <w:r w:rsidRPr="00172544">
        <w:t xml:space="preserve"> is defined as any distinction, exclusion or restriction on the basis of disability which has the purpose or effect of impairing or nullifying the recognition, enjoyment or exercise, on an equal basis with others, of all human rights and fundamental </w:t>
      </w:r>
      <w:r w:rsidRPr="00172544">
        <w:lastRenderedPageBreak/>
        <w:t>freedoms in the political, economic, social, cultural, civil or any other field</w:t>
      </w:r>
      <w:r>
        <w:t>,</w:t>
      </w:r>
      <w:r w:rsidRPr="00172544">
        <w:t xml:space="preserve"> </w:t>
      </w:r>
      <w:r>
        <w:t xml:space="preserve">and </w:t>
      </w:r>
      <w:r w:rsidRPr="00172544">
        <w:t xml:space="preserve">includes all forms of discrimination, including denial of reasonable accommodation. </w:t>
      </w:r>
      <w:r w:rsidRPr="0009422B">
        <w:rPr>
          <w:lang w:val="en-US"/>
        </w:rPr>
        <w:t xml:space="preserve">The Committee </w:t>
      </w:r>
      <w:r>
        <w:rPr>
          <w:lang w:val="en-US"/>
        </w:rPr>
        <w:t>further recalls</w:t>
      </w:r>
      <w:r w:rsidRPr="0009422B">
        <w:rPr>
          <w:lang w:val="en-US"/>
        </w:rPr>
        <w:t xml:space="preserve"> that a law </w:t>
      </w:r>
      <w:r>
        <w:rPr>
          <w:lang w:val="en-US"/>
        </w:rPr>
        <w:t>that</w:t>
      </w:r>
      <w:r w:rsidRPr="0009422B">
        <w:rPr>
          <w:lang w:val="en-US"/>
        </w:rPr>
        <w:t xml:space="preserve"> is applied in a neutral manner may have a discriminatory effect when the particular circumstances of the individuals to whom it is applied are not taken into consideration. The right not to be discriminated against in the enjoyment of the rights guaranteed under the Convention can be violated when States, without objective and reasonable justification, fail to treat differently persons whose situations are significantly different</w:t>
      </w:r>
      <w:r>
        <w:rPr>
          <w:lang w:val="en-US"/>
        </w:rPr>
        <w:t>.</w:t>
      </w:r>
      <w:r>
        <w:rPr>
          <w:rStyle w:val="FootnoteReference"/>
          <w:lang w:val="en-US"/>
        </w:rPr>
        <w:footnoteReference w:id="4"/>
      </w:r>
      <w:r w:rsidRPr="004D0FDD">
        <w:t xml:space="preserve"> </w:t>
      </w:r>
      <w:r w:rsidRPr="009C4FE8">
        <w:t xml:space="preserve">The Committee </w:t>
      </w:r>
      <w:r>
        <w:t>recalls</w:t>
      </w:r>
      <w:r w:rsidRPr="009C4FE8">
        <w:t xml:space="preserve"> that </w:t>
      </w:r>
      <w:r>
        <w:t xml:space="preserve">in cases of </w:t>
      </w:r>
      <w:r w:rsidRPr="009C4FE8">
        <w:t>indirect discrimination</w:t>
      </w:r>
      <w:r>
        <w:t>,</w:t>
      </w:r>
      <w:r w:rsidRPr="009C4FE8">
        <w:t xml:space="preserve"> laws, policies or practices </w:t>
      </w:r>
      <w:r>
        <w:t xml:space="preserve">that </w:t>
      </w:r>
      <w:r w:rsidRPr="009C4FE8">
        <w:t>appear neutral at face value have a disproportionate</w:t>
      </w:r>
      <w:r>
        <w:t>ly</w:t>
      </w:r>
      <w:r w:rsidRPr="009C4FE8">
        <w:t xml:space="preserve"> negative impact on person</w:t>
      </w:r>
      <w:r>
        <w:t>s</w:t>
      </w:r>
      <w:r w:rsidRPr="009C4FE8">
        <w:t xml:space="preserve"> with disabilit</w:t>
      </w:r>
      <w:r>
        <w:t>ies</w:t>
      </w:r>
      <w:r w:rsidRPr="009C4FE8">
        <w:t xml:space="preserve">. </w:t>
      </w:r>
      <w:r>
        <w:t>Indirect discrimination</w:t>
      </w:r>
      <w:r w:rsidRPr="009C4FE8">
        <w:t xml:space="preserve"> occurs when an opportunity that appears accessible in reality excludes certain persons owing to the fact that their status does not allow them to benefit from the opportunity itself.</w:t>
      </w:r>
      <w:r w:rsidRPr="009C4FE8">
        <w:rPr>
          <w:vertAlign w:val="superscript"/>
        </w:rPr>
        <w:footnoteReference w:id="5"/>
      </w:r>
      <w:r w:rsidRPr="009C4FE8">
        <w:t xml:space="preserve"> The Committee </w:t>
      </w:r>
      <w:r>
        <w:t>notes</w:t>
      </w:r>
      <w:r w:rsidRPr="009C4FE8">
        <w:t xml:space="preserve"> that treatment is indirectly discriminatory if the detrimental effects of a rule or decision exclusively or disproportionately affect persons of a particular race, colour, sex, language, religion, political or other opinion, national or social origin, </w:t>
      </w:r>
      <w:r>
        <w:t>property</w:t>
      </w:r>
      <w:r w:rsidRPr="009C4FE8">
        <w:t>, birth or other status.</w:t>
      </w:r>
      <w:r w:rsidRPr="009C4FE8">
        <w:rPr>
          <w:vertAlign w:val="superscript"/>
        </w:rPr>
        <w:footnoteReference w:id="6"/>
      </w:r>
      <w:r w:rsidRPr="009C4FE8">
        <w:t xml:space="preserve"> Being a person with </w:t>
      </w:r>
      <w:r>
        <w:t xml:space="preserve">a </w:t>
      </w:r>
      <w:r w:rsidRPr="009C4FE8">
        <w:t xml:space="preserve">disability falls within such </w:t>
      </w:r>
      <w:r>
        <w:t>categories</w:t>
      </w:r>
      <w:r w:rsidRPr="009C4FE8">
        <w:t xml:space="preserve">. </w:t>
      </w:r>
      <w:r w:rsidRPr="00366B76">
        <w:t xml:space="preserve">The Committee further observes that </w:t>
      </w:r>
      <w:r>
        <w:t xml:space="preserve">under </w:t>
      </w:r>
      <w:r w:rsidRPr="00366B76">
        <w:t xml:space="preserve">article 5 </w:t>
      </w:r>
      <w:r>
        <w:t>(</w:t>
      </w:r>
      <w:r w:rsidRPr="00366B76">
        <w:t>1</w:t>
      </w:r>
      <w:r>
        <w:t>)</w:t>
      </w:r>
      <w:r w:rsidRPr="00366B76">
        <w:t xml:space="preserve"> and </w:t>
      </w:r>
      <w:r>
        <w:t>(</w:t>
      </w:r>
      <w:r w:rsidRPr="00366B76">
        <w:t>2</w:t>
      </w:r>
      <w:r>
        <w:t>) of the Convention</w:t>
      </w:r>
      <w:r w:rsidRPr="00366B76">
        <w:t>, State</w:t>
      </w:r>
      <w:r w:rsidR="003C6D82">
        <w:t>s</w:t>
      </w:r>
      <w:r w:rsidRPr="00366B76">
        <w:t xml:space="preserve"> </w:t>
      </w:r>
      <w:r>
        <w:t>p</w:t>
      </w:r>
      <w:r w:rsidRPr="00366B76">
        <w:t>art</w:t>
      </w:r>
      <w:r>
        <w:t>ies</w:t>
      </w:r>
      <w:r w:rsidRPr="00366B76">
        <w:t xml:space="preserve"> </w:t>
      </w:r>
      <w:r>
        <w:t>have</w:t>
      </w:r>
      <w:r w:rsidR="00EB4BDC">
        <w:t xml:space="preserve"> </w:t>
      </w:r>
      <w:r w:rsidRPr="00366B76">
        <w:t>obligations to recognize that all persons are equal before and under the law and are entitled without any discrimination to the equal protection and equal benefit of the law</w:t>
      </w:r>
      <w:r>
        <w:t>;</w:t>
      </w:r>
      <w:r w:rsidRPr="00366B76">
        <w:t xml:space="preserve"> and to prohibit all discrimination on the basis of disability and</w:t>
      </w:r>
      <w:r>
        <w:t xml:space="preserve"> </w:t>
      </w:r>
      <w:r w:rsidRPr="00366B76">
        <w:t xml:space="preserve">guarantee to persons with disabilities equal and effective legal protection against discrimination on all grounds. </w:t>
      </w:r>
    </w:p>
    <w:p w:rsidR="00124E95" w:rsidRDefault="00124E95" w:rsidP="00124E95">
      <w:pPr>
        <w:pStyle w:val="SingleTxtG"/>
      </w:pPr>
      <w:r>
        <w:rPr>
          <w:lang w:val="en-US"/>
        </w:rPr>
        <w:t>8.4</w:t>
      </w:r>
      <w:r>
        <w:rPr>
          <w:lang w:val="en-US"/>
        </w:rPr>
        <w:tab/>
        <w:t>The Committee notes that in the present case, the authors</w:t>
      </w:r>
      <w:r w:rsidR="00EB4BDC">
        <w:rPr>
          <w:lang w:val="en-US"/>
        </w:rPr>
        <w:t>’</w:t>
      </w:r>
      <w:r>
        <w:rPr>
          <w:lang w:val="en-US"/>
        </w:rPr>
        <w:t xml:space="preserve"> application for reunification was rejected as </w:t>
      </w:r>
      <w:r>
        <w:t xml:space="preserve">Mr. </w:t>
      </w:r>
      <w:proofErr w:type="spellStart"/>
      <w:r>
        <w:t>Bendtsen</w:t>
      </w:r>
      <w:proofErr w:type="spellEnd"/>
      <w:r>
        <w:rPr>
          <w:lang w:val="en-US"/>
        </w:rPr>
        <w:t xml:space="preserve"> did not meet the requirement under paragraph </w:t>
      </w:r>
      <w:r w:rsidRPr="001E6CD8">
        <w:t xml:space="preserve">9 (5) of the </w:t>
      </w:r>
      <w:r w:rsidRPr="00723651">
        <w:t>Aliens Act</w:t>
      </w:r>
      <w:r>
        <w:t xml:space="preserve"> of having received no social security benefits in the three-year period prior to the application. It further notes that Mr. </w:t>
      </w:r>
      <w:proofErr w:type="spellStart"/>
      <w:r>
        <w:t>Bendtsen</w:t>
      </w:r>
      <w:proofErr w:type="spellEnd"/>
      <w:r>
        <w:rPr>
          <w:lang w:val="en-US"/>
        </w:rPr>
        <w:t xml:space="preserve"> received benefits under the </w:t>
      </w:r>
      <w:r w:rsidRPr="00760AE3">
        <w:t>Active Social Policy</w:t>
      </w:r>
      <w:r>
        <w:t xml:space="preserve"> Act from 14 May 2009, and that he continued to receive these benefits until mid-October 2015, when he was employed under the wage subsidy programme.</w:t>
      </w:r>
      <w:r>
        <w:rPr>
          <w:rStyle w:val="FootnoteReference"/>
        </w:rPr>
        <w:footnoteReference w:id="7"/>
      </w:r>
      <w:r>
        <w:t xml:space="preserve"> The Committee notes that it is undisputed that the author received these benefits on the basis of his </w:t>
      </w:r>
      <w:r w:rsidRPr="00723651">
        <w:t>disability</w:t>
      </w:r>
      <w:r>
        <w:t>. The Committee notes the State party</w:t>
      </w:r>
      <w:r w:rsidR="00EB4BDC">
        <w:t>’</w:t>
      </w:r>
      <w:r>
        <w:t xml:space="preserve">s argument that the </w:t>
      </w:r>
      <w:r w:rsidRPr="009C10C7">
        <w:t xml:space="preserve">existence of a disability cannot, when viewed in isolation, justify an exemption from the condition set out in section 9 (5) of the Aliens Act, as the relevant assessment to be made is whether the existence of a disability prevents a person from becoming employed at a later point and accordingly meeting the condition in section 9 (5) of the Aliens Act. It </w:t>
      </w:r>
      <w:r>
        <w:t xml:space="preserve">also </w:t>
      </w:r>
      <w:r w:rsidRPr="009C10C7">
        <w:t xml:space="preserve">notes </w:t>
      </w:r>
      <w:r>
        <w:t>the State party</w:t>
      </w:r>
      <w:r w:rsidR="00EB4BDC">
        <w:t>’</w:t>
      </w:r>
      <w:r>
        <w:t xml:space="preserve">s argument </w:t>
      </w:r>
      <w:r w:rsidRPr="009C10C7">
        <w:t xml:space="preserve">that the Supreme Court and the Immigration Appeals Board found that </w:t>
      </w:r>
      <w:r>
        <w:t xml:space="preserve">Mr. </w:t>
      </w:r>
      <w:proofErr w:type="spellStart"/>
      <w:r>
        <w:t>Bendtsen</w:t>
      </w:r>
      <w:proofErr w:type="spellEnd"/>
      <w:r w:rsidRPr="009C10C7">
        <w:t xml:space="preserve"> had a reasonable prospect of satisfying the requirement of self-support </w:t>
      </w:r>
      <w:r>
        <w:t>under</w:t>
      </w:r>
      <w:r w:rsidRPr="009C10C7">
        <w:t xml:space="preserve"> section 9 (5) of the Aliens Act because of his possibility of finding a job under the wage subsidy programme.</w:t>
      </w:r>
      <w:r>
        <w:t xml:space="preserve"> The Committee further notes the authors</w:t>
      </w:r>
      <w:r w:rsidR="00EB4BDC">
        <w:t>’</w:t>
      </w:r>
      <w:r>
        <w:t xml:space="preserve"> argument that </w:t>
      </w:r>
      <w:r w:rsidRPr="008214F5">
        <w:t xml:space="preserve">the relevant assessment </w:t>
      </w:r>
      <w:r>
        <w:t>in order</w:t>
      </w:r>
      <w:r w:rsidRPr="008214F5">
        <w:t xml:space="preserve"> to determine whether </w:t>
      </w:r>
      <w:r>
        <w:t xml:space="preserve">Mr. </w:t>
      </w:r>
      <w:proofErr w:type="spellStart"/>
      <w:r>
        <w:t>Bendtsen</w:t>
      </w:r>
      <w:proofErr w:type="spellEnd"/>
      <w:r w:rsidRPr="008214F5">
        <w:t xml:space="preserve"> was discriminated against </w:t>
      </w:r>
      <w:r>
        <w:t>on the basis of</w:t>
      </w:r>
      <w:r w:rsidRPr="008214F5">
        <w:t xml:space="preserve"> his disability is </w:t>
      </w:r>
      <w:r w:rsidRPr="00F4466D">
        <w:t>the connection between him having been granted social benefits due to his disability and the subsequent rejection of the authors</w:t>
      </w:r>
      <w:r w:rsidR="00EB4BDC">
        <w:t>’</w:t>
      </w:r>
      <w:r w:rsidRPr="00F4466D">
        <w:t xml:space="preserve"> application for family reunification on the basis of </w:t>
      </w:r>
      <w:r>
        <w:t>those</w:t>
      </w:r>
      <w:r w:rsidRPr="00F4466D">
        <w:t xml:space="preserve"> benefits. </w:t>
      </w:r>
    </w:p>
    <w:p w:rsidR="00124E95" w:rsidRDefault="00124E95" w:rsidP="00124E95">
      <w:pPr>
        <w:pStyle w:val="SingleTxtG"/>
      </w:pPr>
      <w:r>
        <w:t>8.5</w:t>
      </w:r>
      <w:r>
        <w:tab/>
        <w:t>In the present case, the Committee notes that at the time of the authors</w:t>
      </w:r>
      <w:r w:rsidR="00EB4BDC">
        <w:t>’</w:t>
      </w:r>
      <w:r>
        <w:t xml:space="preserve"> application for family reunification Mr. </w:t>
      </w:r>
      <w:proofErr w:type="spellStart"/>
      <w:r>
        <w:t>Bendtsen</w:t>
      </w:r>
      <w:proofErr w:type="spellEnd"/>
      <w:r>
        <w:t xml:space="preserve"> was receiving social benefits on the basis of his disability and he was not in a position to take up employment. The Committee notes that the domestic authorities rejected the authors</w:t>
      </w:r>
      <w:r w:rsidR="00EB4BDC">
        <w:t>’</w:t>
      </w:r>
      <w:r>
        <w:t xml:space="preserve"> application for family reunification as they concluded that Mr. </w:t>
      </w:r>
      <w:proofErr w:type="spellStart"/>
      <w:r>
        <w:t>Bendtsen</w:t>
      </w:r>
      <w:proofErr w:type="spellEnd"/>
      <w:r>
        <w:t xml:space="preserve"> </w:t>
      </w:r>
      <w:r w:rsidRPr="00F850B6">
        <w:t xml:space="preserve">had a reasonable prospect of satisfying the requirement of self-support </w:t>
      </w:r>
      <w:r>
        <w:t>under</w:t>
      </w:r>
      <w:r w:rsidRPr="00F850B6">
        <w:t xml:space="preserve"> section 9 (5) of the Aliens Act because of his possibility of finding a job under the wage subsidy programme. </w:t>
      </w:r>
      <w:r>
        <w:t xml:space="preserve">It also notes, however, that when the authors made their application for family reunification, Mr. </w:t>
      </w:r>
      <w:proofErr w:type="spellStart"/>
      <w:r>
        <w:t>Bendtsen</w:t>
      </w:r>
      <w:proofErr w:type="spellEnd"/>
      <w:r>
        <w:t xml:space="preserve"> </w:t>
      </w:r>
      <w:r w:rsidRPr="00F850B6">
        <w:t>had not yet qualified for the wage subsidy program</w:t>
      </w:r>
      <w:r>
        <w:t>me</w:t>
      </w:r>
      <w:r w:rsidRPr="00F850B6">
        <w:t xml:space="preserve"> and could therefore not fulfil the requirement </w:t>
      </w:r>
      <w:r>
        <w:t>under</w:t>
      </w:r>
      <w:r w:rsidRPr="00F850B6">
        <w:t xml:space="preserve"> section 9 (5) for family reunification under the Aliens Act.</w:t>
      </w:r>
      <w:r>
        <w:t xml:space="preserve"> It further notes that at that point in time, family reunification was already a priority for the authors and their son. The Committee further notes that the assessment as to whether Mr. </w:t>
      </w:r>
      <w:proofErr w:type="spellStart"/>
      <w:r>
        <w:t>Bendtsen</w:t>
      </w:r>
      <w:proofErr w:type="spellEnd"/>
      <w:r>
        <w:t xml:space="preserve"> could qualify for employment under </w:t>
      </w:r>
      <w:r>
        <w:lastRenderedPageBreak/>
        <w:t xml:space="preserve">the wage subsidy programme was not finalized until March 2015 and that he was not employed under the programme until October 2015, six years after he had first started to receive social benefits under the </w:t>
      </w:r>
      <w:r w:rsidRPr="008214F5">
        <w:t>Active Social Policy</w:t>
      </w:r>
      <w:r>
        <w:t xml:space="preserve"> Act, and two and a half years after the authors had filed their application for family reunification. </w:t>
      </w:r>
      <w:r w:rsidRPr="005D5D82">
        <w:t xml:space="preserve">The Committee further notes </w:t>
      </w:r>
      <w:r>
        <w:t>the authors</w:t>
      </w:r>
      <w:r w:rsidR="00EB4BDC">
        <w:t>’</w:t>
      </w:r>
      <w:r>
        <w:t xml:space="preserve"> undisputed claim </w:t>
      </w:r>
      <w:r w:rsidRPr="005D5D82">
        <w:t xml:space="preserve">that in order to fulfil the </w:t>
      </w:r>
      <w:r>
        <w:t>requirement under</w:t>
      </w:r>
      <w:r w:rsidRPr="005D5D82">
        <w:t xml:space="preserve"> section 9 (5) of the Aliens Act once </w:t>
      </w:r>
      <w:r>
        <w:t xml:space="preserve">Mr. </w:t>
      </w:r>
      <w:proofErr w:type="spellStart"/>
      <w:r>
        <w:t>Bendtsen</w:t>
      </w:r>
      <w:proofErr w:type="spellEnd"/>
      <w:r w:rsidRPr="005D5D82">
        <w:t xml:space="preserve"> had qualified for the wage subsidy programme in October 2015, they would have faced an additional waiting period of three years before they would have been eligible for family reunification under the Act.</w:t>
      </w:r>
      <w:r>
        <w:t xml:space="preserve"> The Committee therefore concludes </w:t>
      </w:r>
      <w:r w:rsidRPr="00111032">
        <w:t xml:space="preserve">that in the present case the requirement </w:t>
      </w:r>
      <w:r>
        <w:t>of self-</w:t>
      </w:r>
      <w:r w:rsidRPr="00111032">
        <w:t xml:space="preserve">support under section 9 (5) of the Aliens Act disproportionally affected </w:t>
      </w:r>
      <w:r>
        <w:t xml:space="preserve">Mr. </w:t>
      </w:r>
      <w:proofErr w:type="spellStart"/>
      <w:r>
        <w:t>Bendtsen</w:t>
      </w:r>
      <w:proofErr w:type="spellEnd"/>
      <w:r w:rsidRPr="00111032">
        <w:t xml:space="preserve"> as a person with </w:t>
      </w:r>
      <w:r>
        <w:t xml:space="preserve">a </w:t>
      </w:r>
      <w:r w:rsidRPr="00111032">
        <w:t>disability</w:t>
      </w:r>
      <w:r>
        <w:t xml:space="preserve"> and resulted in him being subjected to indirectly discriminatory treatment. </w:t>
      </w:r>
    </w:p>
    <w:p w:rsidR="00124E95" w:rsidRPr="00DC2E13" w:rsidRDefault="00124E95" w:rsidP="00124E95">
      <w:pPr>
        <w:pStyle w:val="SingleTxtG"/>
      </w:pPr>
      <w:r>
        <w:t>8.6</w:t>
      </w:r>
      <w:r>
        <w:tab/>
        <w:t>The Committee therefore finds that the fact that the relevant domestic authorities rejected the authors</w:t>
      </w:r>
      <w:r w:rsidR="00EB4BDC">
        <w:t>’</w:t>
      </w:r>
      <w:r w:rsidRPr="00153FFC">
        <w:t xml:space="preserve"> application </w:t>
      </w:r>
      <w:r>
        <w:t xml:space="preserve">for family reunification </w:t>
      </w:r>
      <w:r w:rsidRPr="00153FFC">
        <w:t>on</w:t>
      </w:r>
      <w:r>
        <w:t xml:space="preserve"> the basis of </w:t>
      </w:r>
      <w:r w:rsidRPr="00153FFC">
        <w:t xml:space="preserve">criteria that </w:t>
      </w:r>
      <w:r>
        <w:t>were</w:t>
      </w:r>
      <w:r w:rsidRPr="00153FFC">
        <w:t xml:space="preserve"> indirectly discriminatory </w:t>
      </w:r>
      <w:r>
        <w:t>against</w:t>
      </w:r>
      <w:r w:rsidRPr="00153FFC">
        <w:t xml:space="preserve"> persons with disabilit</w:t>
      </w:r>
      <w:r>
        <w:t xml:space="preserve">ies </w:t>
      </w:r>
      <w:r w:rsidRPr="00DC2E13">
        <w:rPr>
          <w:lang w:val="x-none"/>
        </w:rPr>
        <w:t>ha</w:t>
      </w:r>
      <w:r>
        <w:t>d</w:t>
      </w:r>
      <w:r w:rsidRPr="00DC2E13">
        <w:rPr>
          <w:lang w:val="x-none"/>
        </w:rPr>
        <w:t xml:space="preserve"> the effect of impairing or nullifying the </w:t>
      </w:r>
      <w:r>
        <w:t>authors</w:t>
      </w:r>
      <w:r w:rsidR="00EB4BDC">
        <w:t>’</w:t>
      </w:r>
      <w:r w:rsidRPr="00DC2E13">
        <w:rPr>
          <w:lang w:val="x-none"/>
        </w:rPr>
        <w:t xml:space="preserve"> enjoyment </w:t>
      </w:r>
      <w:r>
        <w:t>and</w:t>
      </w:r>
      <w:r w:rsidRPr="00DC2E13">
        <w:rPr>
          <w:lang w:val="x-none"/>
        </w:rPr>
        <w:t xml:space="preserve"> exercise</w:t>
      </w:r>
      <w:r>
        <w:t xml:space="preserve"> of the right to family life</w:t>
      </w:r>
      <w:r w:rsidRPr="00DC2E13">
        <w:rPr>
          <w:lang w:val="x-none"/>
        </w:rPr>
        <w:t xml:space="preserve"> on an equal basis with others</w:t>
      </w:r>
      <w:r>
        <w:t xml:space="preserve">, in violation of their rights under article 5 (1) and (2) read alone and in conjunction with article 23 (1) of the Convention. </w:t>
      </w:r>
    </w:p>
    <w:p w:rsidR="00124E95" w:rsidRPr="00275D4C" w:rsidRDefault="00124E95" w:rsidP="00124E95">
      <w:pPr>
        <w:pStyle w:val="H1G"/>
      </w:pPr>
      <w:r>
        <w:tab/>
        <w:t>C.</w:t>
      </w:r>
      <w:r>
        <w:tab/>
      </w:r>
      <w:r w:rsidRPr="00275D4C">
        <w:t>Conclusion and recommendations</w:t>
      </w:r>
    </w:p>
    <w:p w:rsidR="00124E95" w:rsidRPr="00275D4C" w:rsidRDefault="00124E95" w:rsidP="00124E95">
      <w:pPr>
        <w:pStyle w:val="SingleTxtG"/>
      </w:pPr>
      <w:r w:rsidRPr="00275D4C">
        <w:t>9.</w:t>
      </w:r>
      <w:r w:rsidRPr="00275D4C">
        <w:tab/>
        <w:t>The Committee, acting under article 5 of the Optional Protocol, is of the view that the State party has failed to fulfil its obligations under article 5 (1</w:t>
      </w:r>
      <w:r>
        <w:t>) and (</w:t>
      </w:r>
      <w:r w:rsidRPr="00275D4C">
        <w:t xml:space="preserve">2) read alone and in conjunction with article 23 (1) of the Convention. </w:t>
      </w:r>
      <w:r w:rsidRPr="00275D4C">
        <w:rPr>
          <w:bCs/>
        </w:rPr>
        <w:t>The Committee therefore makes the following recommendations to the State party:</w:t>
      </w:r>
    </w:p>
    <w:p w:rsidR="00124E95" w:rsidRPr="00275D4C" w:rsidRDefault="00124E95" w:rsidP="00124E95">
      <w:pPr>
        <w:pStyle w:val="SingleTxtG"/>
      </w:pPr>
      <w:r>
        <w:tab/>
      </w:r>
      <w:r w:rsidRPr="00275D4C">
        <w:t>(a)</w:t>
      </w:r>
      <w:r w:rsidRPr="00275D4C">
        <w:tab/>
        <w:t>Concerning the author</w:t>
      </w:r>
      <w:r>
        <w:t>s</w:t>
      </w:r>
      <w:r w:rsidRPr="00275D4C">
        <w:t>, the State party is under an obligation to:</w:t>
      </w:r>
    </w:p>
    <w:p w:rsidR="00124E95" w:rsidRPr="00275D4C" w:rsidRDefault="00124E95" w:rsidP="00124E95">
      <w:pPr>
        <w:pStyle w:val="SingleTxtG"/>
        <w:ind w:left="2268"/>
      </w:pPr>
      <w:r w:rsidRPr="00275D4C">
        <w:tab/>
      </w:r>
      <w:r>
        <w:t>(</w:t>
      </w:r>
      <w:proofErr w:type="spellStart"/>
      <w:r>
        <w:t>i</w:t>
      </w:r>
      <w:proofErr w:type="spellEnd"/>
      <w:r>
        <w:t>)</w:t>
      </w:r>
      <w:r>
        <w:tab/>
        <w:t>Provide them</w:t>
      </w:r>
      <w:r w:rsidRPr="00275D4C">
        <w:t xml:space="preserve"> with an effective remedy, including compensation for any legal costs incurred in f</w:t>
      </w:r>
      <w:r>
        <w:t>iling the present communication;</w:t>
      </w:r>
    </w:p>
    <w:p w:rsidR="00124E95" w:rsidRPr="00E16BF4" w:rsidRDefault="00124E95" w:rsidP="00124E95">
      <w:pPr>
        <w:pStyle w:val="SingleTxtG"/>
        <w:ind w:left="2268"/>
      </w:pPr>
      <w:r>
        <w:tab/>
      </w:r>
      <w:r w:rsidRPr="00275D4C">
        <w:t xml:space="preserve">(ii) </w:t>
      </w:r>
      <w:r w:rsidRPr="00275D4C">
        <w:tab/>
      </w:r>
      <w:r>
        <w:t xml:space="preserve">Refrain from expelling Ms. </w:t>
      </w:r>
      <w:proofErr w:type="spellStart"/>
      <w:r>
        <w:t>Domina</w:t>
      </w:r>
      <w:proofErr w:type="spellEnd"/>
      <w:r>
        <w:t xml:space="preserve"> to Ukraine and ensure that the authors</w:t>
      </w:r>
      <w:r w:rsidR="00EB4BDC">
        <w:t>’</w:t>
      </w:r>
      <w:r>
        <w:t xml:space="preserve"> right to family life in the State party is respected;</w:t>
      </w:r>
    </w:p>
    <w:p w:rsidR="00124E95" w:rsidRPr="00275D4C" w:rsidRDefault="00124E95" w:rsidP="00124E95">
      <w:pPr>
        <w:pStyle w:val="SingleTxtG"/>
        <w:ind w:left="2268"/>
      </w:pPr>
      <w:r>
        <w:tab/>
      </w:r>
      <w:r w:rsidRPr="00275D4C">
        <w:t>(iii)</w:t>
      </w:r>
      <w:r w:rsidRPr="00275D4C">
        <w:tab/>
        <w:t>Publish the present Views and circulate them widely in accessible formats so that they are available to all sectors of the population.</w:t>
      </w:r>
    </w:p>
    <w:p w:rsidR="00124E95" w:rsidRPr="0027788D" w:rsidRDefault="00124E95" w:rsidP="00124E95">
      <w:pPr>
        <w:pStyle w:val="SingleTxtG"/>
      </w:pPr>
      <w:r>
        <w:tab/>
      </w:r>
      <w:r w:rsidRPr="00275D4C">
        <w:t>(b)</w:t>
      </w:r>
      <w:r w:rsidRPr="00275D4C">
        <w:tab/>
        <w:t>In general, the State party is under an obligation to take measures to prevent similar violations in the future. In that regard, the Commit</w:t>
      </w:r>
      <w:r>
        <w:t>tee requires the State party to ensure that barriers to the enjoyment by persons with disabilities of the right to family life on an equal basis with others are removed under domestic legislation.</w:t>
      </w:r>
    </w:p>
    <w:p w:rsidR="00124E95" w:rsidRDefault="00124E95" w:rsidP="00124E95">
      <w:pPr>
        <w:pStyle w:val="SingleTxtG"/>
      </w:pPr>
      <w:r w:rsidRPr="00275D4C">
        <w:t>10.</w:t>
      </w:r>
      <w:r w:rsidRPr="00275D4C">
        <w:tab/>
        <w:t>In accordance with article 5 of the Optional Protocol and rule 75 of the Committee</w:t>
      </w:r>
      <w:r w:rsidR="00EB4BDC">
        <w:t>’</w:t>
      </w:r>
      <w:r w:rsidRPr="00275D4C">
        <w:t xml:space="preserve">s rules of procedure, the State party should submit to the Committee, within six months, a written response, including information on </w:t>
      </w:r>
      <w:r>
        <w:t xml:space="preserve">any </w:t>
      </w:r>
      <w:r w:rsidRPr="00275D4C">
        <w:t>action taken in the light of the present Views and recommendations of the Committee</w:t>
      </w:r>
      <w:r>
        <w:t>.</w:t>
      </w:r>
    </w:p>
    <w:p w:rsidR="00124E95" w:rsidRPr="00E16BF4" w:rsidRDefault="00124E95" w:rsidP="00124E95">
      <w:pPr>
        <w:pStyle w:val="SingleTxtG"/>
        <w:spacing w:before="240" w:after="0"/>
        <w:jc w:val="center"/>
        <w:rPr>
          <w:u w:val="single"/>
        </w:rPr>
      </w:pPr>
      <w:r>
        <w:rPr>
          <w:u w:val="single"/>
        </w:rPr>
        <w:tab/>
      </w:r>
      <w:r>
        <w:rPr>
          <w:u w:val="single"/>
        </w:rPr>
        <w:tab/>
      </w:r>
      <w:r>
        <w:rPr>
          <w:u w:val="single"/>
        </w:rPr>
        <w:tab/>
      </w:r>
    </w:p>
    <w:sectPr w:rsidR="00124E95" w:rsidRPr="00E16BF4"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EBA" w:rsidRPr="00317DC1" w:rsidRDefault="00140EBA" w:rsidP="00317DC1">
      <w:pPr>
        <w:pStyle w:val="Footer"/>
      </w:pPr>
    </w:p>
  </w:endnote>
  <w:endnote w:type="continuationSeparator" w:id="0">
    <w:p w:rsidR="00140EBA" w:rsidRPr="00317DC1" w:rsidRDefault="00140EB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BA" w:rsidRDefault="00140EBA" w:rsidP="00D64A25">
    <w:pPr>
      <w:pStyle w:val="Footer"/>
      <w:tabs>
        <w:tab w:val="right" w:pos="9638"/>
      </w:tabs>
    </w:pPr>
    <w:r w:rsidRPr="00190967">
      <w:rPr>
        <w:b/>
        <w:bCs/>
        <w:sz w:val="18"/>
      </w:rPr>
      <w:fldChar w:fldCharType="begin"/>
    </w:r>
    <w:r w:rsidRPr="00190967">
      <w:rPr>
        <w:b/>
        <w:bCs/>
        <w:sz w:val="18"/>
      </w:rPr>
      <w:instrText xml:space="preserve"> PAGE  \* MERGEFORMAT </w:instrText>
    </w:r>
    <w:r w:rsidRPr="00190967">
      <w:rPr>
        <w:b/>
        <w:bCs/>
        <w:sz w:val="18"/>
      </w:rPr>
      <w:fldChar w:fldCharType="separate"/>
    </w:r>
    <w:r w:rsidR="009E6B19">
      <w:rPr>
        <w:b/>
        <w:bCs/>
        <w:noProof/>
        <w:sz w:val="18"/>
      </w:rPr>
      <w:t>8</w:t>
    </w:r>
    <w:r w:rsidRPr="0019096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BA" w:rsidRDefault="00140EBA" w:rsidP="00190967">
    <w:pPr>
      <w:pStyle w:val="Footer"/>
      <w:tabs>
        <w:tab w:val="right" w:pos="9638"/>
      </w:tabs>
    </w:pPr>
    <w:r>
      <w:tab/>
    </w:r>
    <w:r w:rsidRPr="00190967">
      <w:rPr>
        <w:b/>
        <w:bCs/>
        <w:sz w:val="18"/>
      </w:rPr>
      <w:fldChar w:fldCharType="begin"/>
    </w:r>
    <w:r w:rsidRPr="00190967">
      <w:rPr>
        <w:b/>
        <w:bCs/>
        <w:sz w:val="18"/>
      </w:rPr>
      <w:instrText xml:space="preserve"> PAGE  \* MERGEFORMAT </w:instrText>
    </w:r>
    <w:r w:rsidRPr="00190967">
      <w:rPr>
        <w:b/>
        <w:bCs/>
        <w:sz w:val="18"/>
      </w:rPr>
      <w:fldChar w:fldCharType="separate"/>
    </w:r>
    <w:r w:rsidR="009E6B19">
      <w:rPr>
        <w:b/>
        <w:bCs/>
        <w:noProof/>
        <w:sz w:val="18"/>
      </w:rPr>
      <w:t>7</w:t>
    </w:r>
    <w:r w:rsidRPr="0019096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19" w:rsidRDefault="009E6B19" w:rsidP="009E6B1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E6B19" w:rsidRDefault="009E6B19" w:rsidP="009E6B19">
    <w:pPr>
      <w:pStyle w:val="Footer"/>
      <w:ind w:right="1134"/>
      <w:rPr>
        <w:sz w:val="20"/>
      </w:rPr>
    </w:pPr>
    <w:r>
      <w:rPr>
        <w:sz w:val="20"/>
      </w:rPr>
      <w:t>GE.18-22474(E)</w:t>
    </w:r>
  </w:p>
  <w:p w:rsidR="009E6B19" w:rsidRPr="009E6B19" w:rsidRDefault="009E6B19" w:rsidP="009E6B1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20/D/39/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D/39/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EBA" w:rsidRPr="00317DC1" w:rsidRDefault="00140EBA" w:rsidP="00317DC1">
      <w:pPr>
        <w:tabs>
          <w:tab w:val="right" w:pos="2155"/>
        </w:tabs>
        <w:spacing w:after="80" w:line="240" w:lineRule="auto"/>
        <w:ind w:left="680"/>
      </w:pPr>
      <w:r>
        <w:rPr>
          <w:u w:val="single"/>
        </w:rPr>
        <w:tab/>
      </w:r>
    </w:p>
  </w:footnote>
  <w:footnote w:type="continuationSeparator" w:id="0">
    <w:p w:rsidR="00140EBA" w:rsidRPr="00317DC1" w:rsidRDefault="00140EBA" w:rsidP="00317DC1">
      <w:pPr>
        <w:tabs>
          <w:tab w:val="right" w:pos="2155"/>
        </w:tabs>
        <w:spacing w:after="80" w:line="240" w:lineRule="auto"/>
        <w:ind w:left="680"/>
      </w:pPr>
      <w:r>
        <w:rPr>
          <w:u w:val="single"/>
        </w:rPr>
        <w:tab/>
      </w:r>
    </w:p>
  </w:footnote>
  <w:footnote w:id="1">
    <w:p w:rsidR="00140EBA" w:rsidRPr="00DA5D66" w:rsidRDefault="00140EBA" w:rsidP="00124E95">
      <w:pPr>
        <w:pStyle w:val="FootnoteText"/>
      </w:pPr>
      <w:r w:rsidRPr="00140EBA">
        <w:rPr>
          <w:rStyle w:val="FootnoteReference"/>
          <w:sz w:val="20"/>
          <w:szCs w:val="22"/>
          <w:vertAlign w:val="baseline"/>
        </w:rPr>
        <w:tab/>
        <w:t>*</w:t>
      </w:r>
      <w:r w:rsidRPr="00140EBA">
        <w:rPr>
          <w:rStyle w:val="FootnoteReference"/>
          <w:sz w:val="20"/>
          <w:szCs w:val="22"/>
          <w:vertAlign w:val="baseline"/>
        </w:rPr>
        <w:tab/>
      </w:r>
      <w:r w:rsidRPr="00DA5D66">
        <w:t xml:space="preserve">Adopted by the Committee at its </w:t>
      </w:r>
      <w:r>
        <w:rPr>
          <w:color w:val="000000" w:themeColor="text1"/>
        </w:rPr>
        <w:t>twentieth</w:t>
      </w:r>
      <w:r w:rsidRPr="00DA5D66">
        <w:rPr>
          <w:color w:val="000000" w:themeColor="text1"/>
        </w:rPr>
        <w:t xml:space="preserve"> </w:t>
      </w:r>
      <w:r w:rsidRPr="00DA5D66">
        <w:t>session (</w:t>
      </w:r>
      <w:r>
        <w:rPr>
          <w:color w:val="000000" w:themeColor="text1"/>
        </w:rPr>
        <w:t>27 August–21 September 2018</w:t>
      </w:r>
      <w:r w:rsidRPr="00DA5D66">
        <w:t>).</w:t>
      </w:r>
    </w:p>
  </w:footnote>
  <w:footnote w:id="2">
    <w:p w:rsidR="00140EBA" w:rsidRPr="001D3B50" w:rsidRDefault="00140EBA" w:rsidP="00140EBA">
      <w:pPr>
        <w:pStyle w:val="FootnoteText"/>
      </w:pPr>
      <w:r w:rsidRPr="00140EBA">
        <w:rPr>
          <w:rStyle w:val="FootnoteReference"/>
          <w:sz w:val="20"/>
          <w:szCs w:val="22"/>
          <w:vertAlign w:val="baseline"/>
        </w:rPr>
        <w:tab/>
      </w:r>
      <w:r w:rsidRPr="00140EBA">
        <w:rPr>
          <w:rStyle w:val="FootnoteReference"/>
          <w:sz w:val="22"/>
          <w:szCs w:val="22"/>
          <w:vertAlign w:val="baseline"/>
        </w:rPr>
        <w:t>**</w:t>
      </w:r>
      <w:r w:rsidRPr="00140EBA">
        <w:rPr>
          <w:rStyle w:val="FootnoteReference"/>
          <w:sz w:val="22"/>
          <w:szCs w:val="22"/>
          <w:vertAlign w:val="baseline"/>
        </w:rPr>
        <w:tab/>
      </w:r>
      <w:r w:rsidRPr="00DA5D66">
        <w:t>The following members of the Committee participated in the examination of the communication: Ahmad Al</w:t>
      </w:r>
      <w:r>
        <w:t>-</w:t>
      </w:r>
      <w:proofErr w:type="spellStart"/>
      <w:r w:rsidRPr="00DA5D66">
        <w:t>Saif</w:t>
      </w:r>
      <w:proofErr w:type="spellEnd"/>
      <w:r w:rsidRPr="00DA5D66">
        <w:t xml:space="preserve">, </w:t>
      </w:r>
      <w:proofErr w:type="spellStart"/>
      <w:r w:rsidRPr="00AB7186">
        <w:t>Monthian</w:t>
      </w:r>
      <w:proofErr w:type="spellEnd"/>
      <w:r w:rsidRPr="00DA5D66">
        <w:t xml:space="preserve"> </w:t>
      </w:r>
      <w:proofErr w:type="spellStart"/>
      <w:r w:rsidRPr="00DA5D66">
        <w:t>Buntan</w:t>
      </w:r>
      <w:proofErr w:type="spellEnd"/>
      <w:r w:rsidRPr="00DA5D66">
        <w:t xml:space="preserve">, </w:t>
      </w:r>
      <w:hyperlink r:id="rId1" w:history="1">
        <w:proofErr w:type="spellStart"/>
        <w:r w:rsidRPr="00DA5D66">
          <w:t>Imed</w:t>
        </w:r>
        <w:proofErr w:type="spellEnd"/>
      </w:hyperlink>
      <w:r w:rsidRPr="00DA5D66">
        <w:t xml:space="preserve"> </w:t>
      </w:r>
      <w:proofErr w:type="spellStart"/>
      <w:r w:rsidRPr="00DA5D66">
        <w:t>Eddine</w:t>
      </w:r>
      <w:proofErr w:type="spellEnd"/>
      <w:r w:rsidRPr="00DA5D66">
        <w:t xml:space="preserve"> </w:t>
      </w:r>
      <w:proofErr w:type="spellStart"/>
      <w:r w:rsidRPr="00DA5D66">
        <w:t>Chaker</w:t>
      </w:r>
      <w:proofErr w:type="spellEnd"/>
      <w:r w:rsidRPr="00DA5D66">
        <w:t xml:space="preserve">, </w:t>
      </w:r>
      <w:proofErr w:type="spellStart"/>
      <w:r w:rsidRPr="00140EBA">
        <w:t>Theresia</w:t>
      </w:r>
      <w:proofErr w:type="spellEnd"/>
      <w:r w:rsidRPr="00DA5D66">
        <w:t xml:space="preserve"> </w:t>
      </w:r>
      <w:proofErr w:type="spellStart"/>
      <w:r w:rsidRPr="00DA5D66">
        <w:t>Degener</w:t>
      </w:r>
      <w:proofErr w:type="spellEnd"/>
      <w:r w:rsidRPr="00DA5D66">
        <w:t xml:space="preserve">, Jun Ishikawa, Samuel </w:t>
      </w:r>
      <w:proofErr w:type="spellStart"/>
      <w:r w:rsidRPr="00DA5D66">
        <w:t>Njuguna</w:t>
      </w:r>
      <w:proofErr w:type="spellEnd"/>
      <w:r w:rsidRPr="00DA5D66">
        <w:t xml:space="preserve"> </w:t>
      </w:r>
      <w:proofErr w:type="spellStart"/>
      <w:r w:rsidRPr="00DA5D66">
        <w:t>Kabue</w:t>
      </w:r>
      <w:proofErr w:type="spellEnd"/>
      <w:r w:rsidRPr="00DA5D66">
        <w:t xml:space="preserve">, </w:t>
      </w:r>
      <w:r>
        <w:t xml:space="preserve">Kim </w:t>
      </w:r>
      <w:proofErr w:type="spellStart"/>
      <w:r w:rsidRPr="00DA5D66">
        <w:t>Hyung</w:t>
      </w:r>
      <w:proofErr w:type="spellEnd"/>
      <w:r w:rsidRPr="00DA5D66">
        <w:t xml:space="preserve"> </w:t>
      </w:r>
      <w:proofErr w:type="spellStart"/>
      <w:r w:rsidRPr="00DA5D66">
        <w:t>Shik</w:t>
      </w:r>
      <w:proofErr w:type="spellEnd"/>
      <w:r w:rsidRPr="00DA5D66">
        <w:t>, Robert Georg</w:t>
      </w:r>
      <w:r>
        <w:t xml:space="preserve">e Martin, Martin </w:t>
      </w:r>
      <w:proofErr w:type="spellStart"/>
      <w:r>
        <w:t>Babu</w:t>
      </w:r>
      <w:proofErr w:type="spellEnd"/>
      <w:r>
        <w:t xml:space="preserve"> </w:t>
      </w:r>
      <w:proofErr w:type="spellStart"/>
      <w:r>
        <w:t>Mwesigwa</w:t>
      </w:r>
      <w:proofErr w:type="spellEnd"/>
      <w:r w:rsidRPr="00DA5D66">
        <w:t xml:space="preserve">, </w:t>
      </w:r>
      <w:proofErr w:type="spellStart"/>
      <w:r w:rsidRPr="00DA5D66">
        <w:t>Coomaravel</w:t>
      </w:r>
      <w:proofErr w:type="spellEnd"/>
      <w:r w:rsidRPr="00DA5D66">
        <w:t xml:space="preserve"> </w:t>
      </w:r>
      <w:proofErr w:type="spellStart"/>
      <w:r w:rsidRPr="00DA5D66">
        <w:t>Pyaneandee</w:t>
      </w:r>
      <w:proofErr w:type="spellEnd"/>
      <w:r w:rsidRPr="00DA5D66">
        <w:t xml:space="preserve">, Jonas </w:t>
      </w:r>
      <w:proofErr w:type="spellStart"/>
      <w:r w:rsidRPr="00DA5D66">
        <w:t>Ruskus</w:t>
      </w:r>
      <w:proofErr w:type="spellEnd"/>
      <w:r w:rsidRPr="00DA5D66">
        <w:t xml:space="preserve">, </w:t>
      </w:r>
      <w:hyperlink r:id="rId2" w:history="1">
        <w:proofErr w:type="spellStart"/>
        <w:r w:rsidRPr="00DA5D66">
          <w:t>Damjan</w:t>
        </w:r>
        <w:proofErr w:type="spellEnd"/>
        <w:r w:rsidRPr="00DA5D66">
          <w:t xml:space="preserve"> </w:t>
        </w:r>
        <w:proofErr w:type="spellStart"/>
        <w:r w:rsidRPr="00DA5D66">
          <w:t>Tati</w:t>
        </w:r>
      </w:hyperlink>
      <w:r w:rsidRPr="00DA5D66">
        <w:t>ć</w:t>
      </w:r>
      <w:proofErr w:type="spellEnd"/>
      <w:r w:rsidRPr="00DA5D66">
        <w:t xml:space="preserve"> </w:t>
      </w:r>
      <w:r w:rsidRPr="001B158B">
        <w:t xml:space="preserve">and </w:t>
      </w:r>
      <w:r>
        <w:t xml:space="preserve">You </w:t>
      </w:r>
      <w:r w:rsidRPr="001B158B">
        <w:t>Liang.</w:t>
      </w:r>
      <w:r>
        <w:t xml:space="preserve"> </w:t>
      </w:r>
      <w:r w:rsidRPr="003C0892">
        <w:t>Pursuant to</w:t>
      </w:r>
      <w:r w:rsidRPr="00CC53A4">
        <w:t xml:space="preserve"> </w:t>
      </w:r>
      <w:r>
        <w:t>r</w:t>
      </w:r>
      <w:r w:rsidRPr="003C0892">
        <w:t>ule</w:t>
      </w:r>
      <w:r>
        <w:t xml:space="preserve"> 60 (1) (c)</w:t>
      </w:r>
      <w:r w:rsidRPr="001D3B50">
        <w:t xml:space="preserve"> </w:t>
      </w:r>
      <w:r>
        <w:t>of the Committee</w:t>
      </w:r>
      <w:r w:rsidR="00EB4BDC">
        <w:t>’</w:t>
      </w:r>
      <w:r>
        <w:t xml:space="preserve">s rules of procedure, </w:t>
      </w:r>
      <w:proofErr w:type="spellStart"/>
      <w:r w:rsidRPr="001D3B50">
        <w:t>Stig</w:t>
      </w:r>
      <w:proofErr w:type="spellEnd"/>
      <w:r w:rsidRPr="001D3B50">
        <w:t xml:space="preserve"> </w:t>
      </w:r>
      <w:proofErr w:type="spellStart"/>
      <w:r w:rsidRPr="001D3B50">
        <w:t>Langvad</w:t>
      </w:r>
      <w:proofErr w:type="spellEnd"/>
      <w:r>
        <w:t xml:space="preserve"> did not participate in the examination of the present communication.</w:t>
      </w:r>
    </w:p>
  </w:footnote>
  <w:footnote w:id="3">
    <w:p w:rsidR="00140EBA" w:rsidRPr="0018789A" w:rsidRDefault="00140EBA" w:rsidP="00124E95">
      <w:pPr>
        <w:pStyle w:val="FootnoteText"/>
      </w:pPr>
      <w:r>
        <w:tab/>
      </w:r>
      <w:r>
        <w:rPr>
          <w:rStyle w:val="FootnoteReference"/>
        </w:rPr>
        <w:footnoteRef/>
      </w:r>
      <w:r>
        <w:tab/>
        <w:t xml:space="preserve">The State party </w:t>
      </w:r>
      <w:r w:rsidRPr="00D67716">
        <w:t>refers</w:t>
      </w:r>
      <w:r>
        <w:t xml:space="preserve"> to </w:t>
      </w:r>
      <w:r w:rsidRPr="000225C0">
        <w:t>European Court of Human Rights</w:t>
      </w:r>
      <w:r>
        <w:t>,</w:t>
      </w:r>
      <w:r w:rsidRPr="000225C0">
        <w:t xml:space="preserve"> </w:t>
      </w:r>
      <w:proofErr w:type="spellStart"/>
      <w:r w:rsidRPr="000225C0">
        <w:rPr>
          <w:i/>
          <w:iCs/>
        </w:rPr>
        <w:t>Abdulaziz</w:t>
      </w:r>
      <w:proofErr w:type="spellEnd"/>
      <w:r w:rsidRPr="000225C0">
        <w:rPr>
          <w:i/>
          <w:iCs/>
        </w:rPr>
        <w:t xml:space="preserve">, </w:t>
      </w:r>
      <w:proofErr w:type="spellStart"/>
      <w:r w:rsidRPr="000225C0">
        <w:rPr>
          <w:i/>
          <w:iCs/>
        </w:rPr>
        <w:t>Cabales</w:t>
      </w:r>
      <w:proofErr w:type="spellEnd"/>
      <w:r w:rsidRPr="000225C0">
        <w:rPr>
          <w:i/>
          <w:iCs/>
        </w:rPr>
        <w:t xml:space="preserve"> </w:t>
      </w:r>
      <w:r w:rsidRPr="002E09F8">
        <w:rPr>
          <w:i/>
          <w:iCs/>
        </w:rPr>
        <w:t xml:space="preserve">and </w:t>
      </w:r>
      <w:proofErr w:type="spellStart"/>
      <w:r w:rsidRPr="000225C0">
        <w:rPr>
          <w:i/>
          <w:iCs/>
        </w:rPr>
        <w:t>Balkandali</w:t>
      </w:r>
      <w:proofErr w:type="spellEnd"/>
      <w:r w:rsidRPr="000225C0">
        <w:rPr>
          <w:i/>
          <w:iCs/>
        </w:rPr>
        <w:t xml:space="preserve"> v. The United Kingdom</w:t>
      </w:r>
      <w:r w:rsidRPr="000225C0">
        <w:t xml:space="preserve">, </w:t>
      </w:r>
      <w:r>
        <w:t>A</w:t>
      </w:r>
      <w:r w:rsidRPr="000225C0">
        <w:t>pplications Nos</w:t>
      </w:r>
      <w:r>
        <w:t>.</w:t>
      </w:r>
      <w:r w:rsidRPr="000225C0">
        <w:t xml:space="preserve"> 9214/80, 9473/81 and 9474/81</w:t>
      </w:r>
      <w:r>
        <w:t xml:space="preserve">, Judgment, </w:t>
      </w:r>
      <w:r w:rsidRPr="000225C0">
        <w:t>28 May 1985</w:t>
      </w:r>
      <w:r w:rsidRPr="0018789A">
        <w:t>.</w:t>
      </w:r>
    </w:p>
  </w:footnote>
  <w:footnote w:id="4">
    <w:p w:rsidR="00140EBA" w:rsidRPr="00081359" w:rsidRDefault="00140EBA" w:rsidP="00124E95">
      <w:pPr>
        <w:pStyle w:val="FootnoteText"/>
      </w:pPr>
      <w:r w:rsidRPr="00081359">
        <w:tab/>
      </w:r>
      <w:r>
        <w:rPr>
          <w:rStyle w:val="FootnoteReference"/>
        </w:rPr>
        <w:footnoteRef/>
      </w:r>
      <w:r w:rsidRPr="00476390">
        <w:tab/>
      </w:r>
      <w:r w:rsidRPr="00476390">
        <w:rPr>
          <w:i/>
        </w:rPr>
        <w:t>H.M. v. Sweden</w:t>
      </w:r>
      <w:r w:rsidRPr="00476390">
        <w:t xml:space="preserve"> (CRPD/C/7/D/3/2011), para</w:t>
      </w:r>
      <w:r>
        <w:rPr>
          <w:lang w:val="es-ES"/>
        </w:rPr>
        <w:t>.</w:t>
      </w:r>
      <w:r w:rsidRPr="00476390">
        <w:t xml:space="preserve"> </w:t>
      </w:r>
      <w:r w:rsidRPr="00081359">
        <w:t>8.3.</w:t>
      </w:r>
    </w:p>
  </w:footnote>
  <w:footnote w:id="5">
    <w:p w:rsidR="00140EBA" w:rsidRDefault="00140EBA" w:rsidP="00124E95">
      <w:pPr>
        <w:pStyle w:val="FootnoteText"/>
      </w:pPr>
      <w:r w:rsidRPr="00081359">
        <w:tab/>
      </w:r>
      <w:r>
        <w:rPr>
          <w:rStyle w:val="FootnoteReference"/>
        </w:rPr>
        <w:footnoteRef/>
      </w:r>
      <w:r>
        <w:tab/>
      </w:r>
      <w:r w:rsidRPr="000F110F">
        <w:t>General</w:t>
      </w:r>
      <w:r w:rsidRPr="00FB3225">
        <w:t xml:space="preserve"> comment No. 6 (2018) on equality and non-discrimination</w:t>
      </w:r>
      <w:r>
        <w:t>, para. 18 (b).</w:t>
      </w:r>
    </w:p>
  </w:footnote>
  <w:footnote w:id="6">
    <w:p w:rsidR="00140EBA" w:rsidRPr="005D3E60" w:rsidRDefault="00140EBA" w:rsidP="00124E95">
      <w:pPr>
        <w:pStyle w:val="FootnoteText"/>
      </w:pPr>
      <w:r>
        <w:tab/>
      </w:r>
      <w:r w:rsidRPr="00A10AD7">
        <w:rPr>
          <w:rStyle w:val="FootnoteReference"/>
        </w:rPr>
        <w:footnoteRef/>
      </w:r>
      <w:r>
        <w:tab/>
        <w:t xml:space="preserve">See, </w:t>
      </w:r>
      <w:r w:rsidRPr="00617E9E">
        <w:t>for example</w:t>
      </w:r>
      <w:r>
        <w:t xml:space="preserve">, </w:t>
      </w:r>
      <w:proofErr w:type="spellStart"/>
      <w:r>
        <w:rPr>
          <w:i/>
          <w:iCs/>
        </w:rPr>
        <w:t>Althammer</w:t>
      </w:r>
      <w:proofErr w:type="spellEnd"/>
      <w:r>
        <w:rPr>
          <w:i/>
          <w:iCs/>
        </w:rPr>
        <w:t xml:space="preserve"> et al. v. Austria</w:t>
      </w:r>
      <w:r>
        <w:t xml:space="preserve"> (</w:t>
      </w:r>
      <w:r w:rsidRPr="00E23D0A">
        <w:t>CCPR/C/78/D/998/2001</w:t>
      </w:r>
      <w:r>
        <w:t xml:space="preserve">), para. 10.2. </w:t>
      </w:r>
    </w:p>
  </w:footnote>
  <w:footnote w:id="7">
    <w:p w:rsidR="00140EBA" w:rsidRPr="001E6CD8" w:rsidRDefault="00140EBA" w:rsidP="00124E95">
      <w:pPr>
        <w:pStyle w:val="FootnoteText"/>
      </w:pPr>
      <w:r>
        <w:tab/>
      </w:r>
      <w:r>
        <w:rPr>
          <w:rStyle w:val="FootnoteReference"/>
        </w:rPr>
        <w:footnoteRef/>
      </w:r>
      <w:r>
        <w:tab/>
        <w:t xml:space="preserve">In accordance with the decision of the Eastern </w:t>
      </w:r>
      <w:r w:rsidRPr="001E6CD8">
        <w:t>High Court</w:t>
      </w:r>
      <w:r>
        <w:t xml:space="preserve"> of 22 December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BA" w:rsidRDefault="00140EBA" w:rsidP="00190967">
    <w:pPr>
      <w:pStyle w:val="Header"/>
    </w:pPr>
    <w:r>
      <w:t>CRPD/C/20/D/39/2017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BA" w:rsidRDefault="00140EBA" w:rsidP="00190967">
    <w:pPr>
      <w:pStyle w:val="Header"/>
      <w:jc w:val="right"/>
    </w:pPr>
    <w:r>
      <w:t>CRPD/C/20/D/39/2017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B055C"/>
    <w:multiLevelType w:val="hybridMultilevel"/>
    <w:tmpl w:val="93C8C8A8"/>
    <w:lvl w:ilvl="0" w:tplc="08090015">
      <w:start w:val="3"/>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A721F"/>
    <w:multiLevelType w:val="multilevel"/>
    <w:tmpl w:val="AB4E511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8"/>
  </w:num>
  <w:num w:numId="5">
    <w:abstractNumId w:val="9"/>
  </w:num>
  <w:num w:numId="6">
    <w:abstractNumId w:val="11"/>
  </w:num>
  <w:num w:numId="7">
    <w:abstractNumId w:val="3"/>
  </w:num>
  <w:num w:numId="8">
    <w:abstractNumId w:val="1"/>
  </w:num>
  <w:num w:numId="9">
    <w:abstractNumId w:val="10"/>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1FE1"/>
    <w:rsid w:val="00046E92"/>
    <w:rsid w:val="000644C8"/>
    <w:rsid w:val="00124E95"/>
    <w:rsid w:val="0013329D"/>
    <w:rsid w:val="00140EBA"/>
    <w:rsid w:val="00190967"/>
    <w:rsid w:val="00191FE1"/>
    <w:rsid w:val="00210820"/>
    <w:rsid w:val="00247E2C"/>
    <w:rsid w:val="002D6C53"/>
    <w:rsid w:val="002F5595"/>
    <w:rsid w:val="00317DC1"/>
    <w:rsid w:val="00334F6A"/>
    <w:rsid w:val="00342AC8"/>
    <w:rsid w:val="003B4550"/>
    <w:rsid w:val="003C6D82"/>
    <w:rsid w:val="003E375C"/>
    <w:rsid w:val="00406817"/>
    <w:rsid w:val="00455EEC"/>
    <w:rsid w:val="00461253"/>
    <w:rsid w:val="004A1DC4"/>
    <w:rsid w:val="005042C2"/>
    <w:rsid w:val="005E08DF"/>
    <w:rsid w:val="00671529"/>
    <w:rsid w:val="006B6980"/>
    <w:rsid w:val="006E4390"/>
    <w:rsid w:val="007268F9"/>
    <w:rsid w:val="007C52B0"/>
    <w:rsid w:val="007E60DE"/>
    <w:rsid w:val="00833EE9"/>
    <w:rsid w:val="0086105F"/>
    <w:rsid w:val="009411B4"/>
    <w:rsid w:val="00983BE4"/>
    <w:rsid w:val="009C7535"/>
    <w:rsid w:val="009D0139"/>
    <w:rsid w:val="009E6B19"/>
    <w:rsid w:val="009F5CDC"/>
    <w:rsid w:val="00A16E81"/>
    <w:rsid w:val="00A775CF"/>
    <w:rsid w:val="00B06045"/>
    <w:rsid w:val="00B120CB"/>
    <w:rsid w:val="00C35A27"/>
    <w:rsid w:val="00C9007B"/>
    <w:rsid w:val="00CC3AB5"/>
    <w:rsid w:val="00CE3AD8"/>
    <w:rsid w:val="00D332D0"/>
    <w:rsid w:val="00D64A25"/>
    <w:rsid w:val="00E02C2B"/>
    <w:rsid w:val="00EB4BDC"/>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61934E8E-3FCD-40D8-9EB9-9FBF5B1C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lang w:eastAsia="zh-CN"/>
    </w:rPr>
  </w:style>
  <w:style w:type="paragraph" w:styleId="Heading3">
    <w:name w:val="heading 3"/>
    <w:basedOn w:val="Normal"/>
    <w:next w:val="Normal"/>
    <w:link w:val="Heading3Char"/>
    <w:semiHidden/>
    <w:qFormat/>
    <w:rsid w:val="007268F9"/>
    <w:pPr>
      <w:spacing w:line="240" w:lineRule="auto"/>
      <w:outlineLvl w:val="2"/>
    </w:pPr>
    <w:rPr>
      <w:lang w:eastAsia="zh-CN"/>
    </w:rPr>
  </w:style>
  <w:style w:type="paragraph" w:styleId="Heading4">
    <w:name w:val="heading 4"/>
    <w:basedOn w:val="Normal"/>
    <w:next w:val="Normal"/>
    <w:link w:val="Heading4Char"/>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124E95"/>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124E95"/>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124E9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semiHidden/>
    <w:rsid w:val="00124E95"/>
    <w:rPr>
      <w:color w:val="auto"/>
      <w:u w:val="none"/>
    </w:rPr>
  </w:style>
  <w:style w:type="character" w:styleId="FollowedHyperlink">
    <w:name w:val="FollowedHyperlink"/>
    <w:basedOn w:val="DefaultParagraphFont"/>
    <w:semiHidden/>
    <w:rsid w:val="00124E95"/>
    <w:rPr>
      <w:color w:val="auto"/>
      <w:u w:val="none"/>
    </w:rPr>
  </w:style>
  <w:style w:type="character" w:styleId="CommentReference">
    <w:name w:val="annotation reference"/>
    <w:basedOn w:val="DefaultParagraphFont"/>
    <w:uiPriority w:val="99"/>
    <w:semiHidden/>
    <w:unhideWhenUsed/>
    <w:rsid w:val="00124E95"/>
    <w:rPr>
      <w:sz w:val="16"/>
      <w:szCs w:val="16"/>
    </w:rPr>
  </w:style>
  <w:style w:type="paragraph" w:styleId="CommentText">
    <w:name w:val="annotation text"/>
    <w:basedOn w:val="Normal"/>
    <w:link w:val="CommentTextChar"/>
    <w:uiPriority w:val="99"/>
    <w:semiHidden/>
    <w:unhideWhenUsed/>
    <w:rsid w:val="00124E95"/>
    <w:pPr>
      <w:spacing w:line="240" w:lineRule="auto"/>
    </w:pPr>
    <w:rPr>
      <w:rFonts w:eastAsia="Times New Roman"/>
    </w:rPr>
  </w:style>
  <w:style w:type="character" w:customStyle="1" w:styleId="CommentTextChar">
    <w:name w:val="Comment Text Char"/>
    <w:basedOn w:val="DefaultParagraphFont"/>
    <w:link w:val="CommentText"/>
    <w:uiPriority w:val="99"/>
    <w:semiHidden/>
    <w:rsid w:val="00124E95"/>
    <w:rPr>
      <w:rFonts w:ascii="Times New Roman" w:eastAsia="Times New Roman" w:hAnsi="Times New Roman" w:cs="Times New Roman"/>
      <w:sz w:val="20"/>
      <w:szCs w:val="20"/>
      <w:lang w:eastAsia="en-US"/>
    </w:rPr>
  </w:style>
  <w:style w:type="paragraph" w:styleId="CommentSubject">
    <w:name w:val="annotation subject"/>
    <w:basedOn w:val="Normal"/>
    <w:next w:val="Normal"/>
    <w:link w:val="CommentSubjectChar"/>
    <w:semiHidden/>
    <w:unhideWhenUsed/>
    <w:rsid w:val="00124E95"/>
    <w:rPr>
      <w:rFonts w:eastAsia="Times New Roman"/>
      <w:b/>
      <w:bCs/>
    </w:rPr>
  </w:style>
  <w:style w:type="character" w:customStyle="1" w:styleId="CommentSubjectChar">
    <w:name w:val="Comment Subject Char"/>
    <w:basedOn w:val="CommentTextChar"/>
    <w:link w:val="CommentSubject"/>
    <w:semiHidden/>
    <w:rsid w:val="00124E95"/>
    <w:rPr>
      <w:rFonts w:ascii="Times New Roman" w:eastAsia="Times New Roman" w:hAnsi="Times New Roman" w:cs="Times New Roman"/>
      <w:b/>
      <w:bCs/>
      <w:sz w:val="20"/>
      <w:szCs w:val="20"/>
      <w:lang w:eastAsia="en-US"/>
    </w:rPr>
  </w:style>
  <w:style w:type="paragraph" w:customStyle="1" w:styleId="Default">
    <w:name w:val="Default"/>
    <w:rsid w:val="00124E9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Mention">
    <w:name w:val="Mention"/>
    <w:basedOn w:val="DefaultParagraphFont"/>
    <w:uiPriority w:val="99"/>
    <w:semiHidden/>
    <w:unhideWhenUsed/>
    <w:rsid w:val="00124E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2.ohchr.org/SPdocs/CRPD/CVMembers/DamjanTATIC.doc" TargetMode="External"/><Relationship Id="rId1" Type="http://schemas.openxmlformats.org/officeDocument/2006/relationships/hyperlink" Target="http://www2.ohchr.org/SPdocs/CRPD/CVMembers/MariaSoledadCISTERNAS-REYE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CAF0-ECAC-4877-9921-2F4B49C8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Pages>
  <Words>5810</Words>
  <Characters>30229</Characters>
  <Application>Microsoft Office Word</Application>
  <DocSecurity>0</DocSecurity>
  <Lines>451</Lines>
  <Paragraphs>68</Paragraphs>
  <ScaleCrop>false</ScaleCrop>
  <HeadingPairs>
    <vt:vector size="2" baseType="variant">
      <vt:variant>
        <vt:lpstr>Title</vt:lpstr>
      </vt:variant>
      <vt:variant>
        <vt:i4>1</vt:i4>
      </vt:variant>
    </vt:vector>
  </HeadingPairs>
  <TitlesOfParts>
    <vt:vector size="1" baseType="lpstr">
      <vt:lpstr>CRPD/C/20/D/39/2017</vt:lpstr>
    </vt:vector>
  </TitlesOfParts>
  <Company>DCM</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CRPD/C/20/D/39/2017</dc:title>
  <dc:subject>1822474</dc:subject>
  <dc:creator>cg</dc:creator>
  <cp:keywords/>
  <dc:description/>
  <cp:lastModifiedBy>Generic Desk Anglais</cp:lastModifiedBy>
  <cp:revision>2</cp:revision>
  <cp:lastPrinted>2018-12-20T13:17:00Z</cp:lastPrinted>
  <dcterms:created xsi:type="dcterms:W3CDTF">2018-12-21T13:25:00Z</dcterms:created>
  <dcterms:modified xsi:type="dcterms:W3CDTF">2018-12-21T13:25:00Z</dcterms:modified>
</cp:coreProperties>
</file>